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bidi w:val="0"/>
        <w:adjustRightInd/>
        <w:ind w:right="0" w:rightChars="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东莞市乐雅社会工作服务中心</w:t>
      </w:r>
    </w:p>
    <w:p>
      <w:pPr>
        <w:pageBreakBefore w:val="0"/>
        <w:kinsoku/>
        <w:wordWrap/>
        <w:overflowPunct/>
        <w:topLinePunct w:val="0"/>
        <w:autoSpaceDE/>
        <w:bidi w:val="0"/>
        <w:adjustRightInd/>
        <w:ind w:right="0" w:rightChars="0"/>
        <w:jc w:val="center"/>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服务成效测评体系体系</w:t>
      </w:r>
    </w:p>
    <w:p>
      <w:pPr>
        <w:pageBreakBefore w:val="0"/>
        <w:kinsoku/>
        <w:wordWrap/>
        <w:overflowPunct/>
        <w:topLinePunct w:val="0"/>
        <w:autoSpaceDE/>
        <w:bidi w:val="0"/>
        <w:adjustRightInd/>
        <w:ind w:right="0" w:rightChars="0" w:firstLine="480"/>
        <w:rPr>
          <w:rFonts w:hint="eastAsia" w:ascii="宋体" w:hAnsi="宋体" w:eastAsia="宋体" w:cs="宋体"/>
          <w:color w:val="auto"/>
          <w:highlight w:val="none"/>
          <w:lang w:val="en-US" w:eastAsia="zh-CN"/>
        </w:rPr>
      </w:pPr>
    </w:p>
    <w:p>
      <w:pPr>
        <w:pageBreakBefore w:val="0"/>
        <w:kinsoku/>
        <w:wordWrap/>
        <w:overflowPunct/>
        <w:topLinePunct w:val="0"/>
        <w:autoSpaceDE/>
        <w:bidi w:val="0"/>
        <w:adjustRightInd/>
        <w:ind w:right="0" w:rightChars="0"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为了证明服务的有效性和效率，进一步改进服务内容和工作方法，中心有必要对服务进行评估和监测。成效测评在社会工作中是一种工作方法和研究方法，是对服务的一次干预过程，在开展服务时进行资料收集，从而监测；测评服务过程是否有效的完成了既定目标，能否满足服务对象的需求，对服务对象产生的影响；服务过程中哪些因素导致了一些意想不到的变化；服务过程中的投入与产出之间的比例是否合理。服务成效的测评的最终目的是要了解服务过程的有效性，服务对象的改变的状况，以及中心管理的有效性。</w:t>
      </w:r>
    </w:p>
    <w:p>
      <w:pPr>
        <w:pageBreakBefore w:val="0"/>
        <w:numPr>
          <w:ilvl w:val="0"/>
          <w:numId w:val="0"/>
        </w:numPr>
        <w:kinsoku/>
        <w:wordWrap/>
        <w:overflowPunct/>
        <w:topLinePunct w:val="0"/>
        <w:autoSpaceDE/>
        <w:bidi w:val="0"/>
        <w:adjustRightInd/>
        <w:ind w:right="0" w:rightChars="0" w:firstLine="48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一、测评原则</w:t>
      </w:r>
    </w:p>
    <w:p>
      <w:pPr>
        <w:pageBreakBefore w:val="0"/>
        <w:numPr>
          <w:ilvl w:val="0"/>
          <w:numId w:val="0"/>
        </w:numPr>
        <w:kinsoku/>
        <w:wordWrap/>
        <w:overflowPunct/>
        <w:topLinePunct w:val="0"/>
        <w:autoSpaceDE/>
        <w:bidi w:val="0"/>
        <w:adjustRightInd/>
        <w:ind w:right="0" w:rightChars="0"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秉持“实事求是、以评促改、以评促建”的原则。</w:t>
      </w:r>
    </w:p>
    <w:p>
      <w:pPr>
        <w:pageBreakBefore w:val="0"/>
        <w:numPr>
          <w:ilvl w:val="0"/>
          <w:numId w:val="1"/>
        </w:numPr>
        <w:kinsoku/>
        <w:wordWrap/>
        <w:overflowPunct/>
        <w:topLinePunct w:val="0"/>
        <w:autoSpaceDE/>
        <w:bidi w:val="0"/>
        <w:adjustRightInd/>
        <w:ind w:right="0" w:rightChars="0" w:firstLine="48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测评标准</w:t>
      </w:r>
    </w:p>
    <w:p>
      <w:pPr>
        <w:pageBreakBefore w:val="0"/>
        <w:numPr>
          <w:ilvl w:val="0"/>
          <w:numId w:val="0"/>
        </w:numPr>
        <w:kinsoku/>
        <w:wordWrap/>
        <w:overflowPunct/>
        <w:topLinePunct w:val="0"/>
        <w:autoSpaceDE/>
        <w:bidi w:val="0"/>
        <w:adjustRightInd/>
        <w:ind w:right="0" w:rightChars="0"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采用收效标准和效率标准的测评标准，建立服务成效测评体系。其中收效标准是指已采取的行动是否取得了预期的效果和目标；效率标准是指对其投入产出率高低的评判。</w:t>
      </w:r>
    </w:p>
    <w:p>
      <w:pPr>
        <w:pageBreakBefore w:val="0"/>
        <w:numPr>
          <w:ilvl w:val="0"/>
          <w:numId w:val="1"/>
        </w:numPr>
        <w:kinsoku/>
        <w:wordWrap/>
        <w:overflowPunct/>
        <w:topLinePunct w:val="0"/>
        <w:autoSpaceDE/>
        <w:bidi w:val="0"/>
        <w:adjustRightInd/>
        <w:ind w:left="0" w:leftChars="0" w:right="0" w:rightChars="0" w:firstLine="48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测评目标</w:t>
      </w:r>
    </w:p>
    <w:p>
      <w:pPr>
        <w:pageBreakBefore w:val="0"/>
        <w:numPr>
          <w:ilvl w:val="0"/>
          <w:numId w:val="0"/>
        </w:numPr>
        <w:kinsoku/>
        <w:wordWrap/>
        <w:overflowPunct/>
        <w:topLinePunct w:val="0"/>
        <w:autoSpaceDE/>
        <w:bidi w:val="0"/>
        <w:adjustRightInd/>
        <w:ind w:left="480" w:leftChars="0" w:right="0" w:righ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主要测评是否达到预定的目标，以及所取得的成效。</w:t>
      </w:r>
    </w:p>
    <w:p>
      <w:pPr>
        <w:pageBreakBefore w:val="0"/>
        <w:kinsoku/>
        <w:wordWrap/>
        <w:overflowPunct/>
        <w:topLinePunct w:val="0"/>
        <w:autoSpaceDE/>
        <w:bidi w:val="0"/>
        <w:adjustRightInd/>
        <w:ind w:right="0" w:rightChars="0"/>
        <w:rPr>
          <w:rFonts w:hint="eastAsia" w:hAnsi="宋体" w:cs="宋体"/>
          <w:color w:val="auto"/>
          <w:szCs w:val="28"/>
          <w:highlight w:val="none"/>
          <w:lang w:val="en-US" w:eastAsia="zh-CN"/>
        </w:rPr>
      </w:pPr>
      <w:r>
        <w:rPr>
          <w:rFonts w:hint="eastAsia" w:hAnsi="宋体" w:cs="宋体"/>
          <w:color w:val="auto"/>
          <w:szCs w:val="28"/>
          <w:highlight w:val="none"/>
          <w:lang w:val="en-US" w:eastAsia="zh-CN"/>
        </w:rPr>
        <w:t xml:space="preserve">    </w:t>
      </w:r>
      <w:r>
        <w:rPr>
          <w:rFonts w:hint="eastAsia" w:hAnsi="宋体" w:cs="宋体"/>
          <w:b/>
          <w:bCs/>
          <w:color w:val="auto"/>
          <w:szCs w:val="28"/>
          <w:highlight w:val="none"/>
          <w:lang w:val="en-US" w:eastAsia="zh-CN"/>
        </w:rPr>
        <w:t>四、测评对象</w:t>
      </w:r>
    </w:p>
    <w:p>
      <w:pPr>
        <w:pageBreakBefore w:val="0"/>
        <w:kinsoku/>
        <w:wordWrap/>
        <w:overflowPunct/>
        <w:topLinePunct w:val="0"/>
        <w:autoSpaceDE/>
        <w:bidi w:val="0"/>
        <w:adjustRightInd/>
        <w:ind w:right="0" w:rightChars="0" w:firstLine="480" w:firstLineChars="200"/>
        <w:rPr>
          <w:rFonts w:hint="eastAsia" w:ascii="宋体" w:hAnsi="宋体" w:eastAsia="宋体" w:cs="宋体"/>
          <w:color w:val="auto"/>
          <w:highlight w:val="none"/>
          <w:lang w:val="en-US" w:eastAsia="zh-CN"/>
        </w:rPr>
      </w:pPr>
      <w:r>
        <w:rPr>
          <w:rFonts w:hint="eastAsia" w:hAnsi="宋体" w:cs="宋体"/>
          <w:color w:val="auto"/>
          <w:szCs w:val="28"/>
          <w:highlight w:val="none"/>
          <w:lang w:val="en-US" w:eastAsia="zh-CN"/>
        </w:rPr>
        <w:t>本成效测评体系主要涵盖了机构评估、部门评估、驻点/领域评估（岗位、社区综合服务中心评估、康复就业服务中心评估、居家养老评估）、项目评估，</w:t>
      </w:r>
    </w:p>
    <w:p>
      <w:pPr>
        <w:pageBreakBefore w:val="0"/>
        <w:kinsoku/>
        <w:wordWrap/>
        <w:overflowPunct/>
        <w:topLinePunct w:val="0"/>
        <w:autoSpaceDE/>
        <w:bidi w:val="0"/>
        <w:adjustRightInd/>
        <w:ind w:right="0" w:rightChars="0"/>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lang w:val="en-US" w:eastAsia="zh-CN"/>
        </w:rPr>
        <w:t>五、测评维度</w:t>
      </w:r>
    </w:p>
    <w:p>
      <w:pPr>
        <w:pageBreakBefore w:val="0"/>
        <w:kinsoku/>
        <w:wordWrap/>
        <w:overflowPunct/>
        <w:topLinePunct w:val="0"/>
        <w:autoSpaceDE/>
        <w:bidi w:val="0"/>
        <w:adjustRightInd/>
        <w:ind w:right="0" w:rightChars="0"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中心运营管理的特点，按照“项目投入→项目执行→项目产出”的测评模型，具体从“投入→过程→产出→成效”四个维度进行测评，其中投入是前提和基础，过程是执行和关键，产出和成效是投入执行的量及质的结果。每个维度通过采用科学、适用的测评工具和方法，从而整体综合测评服务实施后所取得服务成效。</w:t>
      </w:r>
    </w:p>
    <w:p>
      <w:pPr>
        <w:pageBreakBefore w:val="0"/>
        <w:kinsoku/>
        <w:wordWrap/>
        <w:overflowPunct/>
        <w:topLinePunct w:val="0"/>
        <w:autoSpaceDE/>
        <w:bidi w:val="0"/>
        <w:adjustRightInd/>
        <w:ind w:right="0" w:rightChars="0"/>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lang w:val="en-US" w:eastAsia="zh-CN"/>
        </w:rPr>
        <w:t xml:space="preserve"> 六、测评机制</w:t>
      </w:r>
    </w:p>
    <w:p>
      <w:pPr>
        <w:pageBreakBefore w:val="0"/>
        <w:kinsoku/>
        <w:wordWrap/>
        <w:overflowPunct/>
        <w:topLinePunct w:val="0"/>
        <w:autoSpaceDE/>
        <w:bidi w:val="0"/>
        <w:adjustRightInd/>
        <w:ind w:right="0" w:righ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考虑到适用性，具体的测评机制从机构、部门、服务部岗位类、项目部项目类、项目类做出机制指引，其中服务部岗位类、项目部项目类、项目类测评机制在实际采用中可根据实际情况，在不改变整体框架的情况下，做出微调，如需要微调需征得主管部门同意后方可，并做好沟通和备案。</w:t>
      </w:r>
    </w:p>
    <w:p>
      <w:pPr>
        <w:pageBreakBefore w:val="0"/>
        <w:kinsoku/>
        <w:wordWrap/>
        <w:overflowPunct/>
        <w:topLinePunct w:val="0"/>
        <w:autoSpaceDE/>
        <w:bidi w:val="0"/>
        <w:adjustRightInd/>
        <w:ind w:right="0" w:righ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lang w:val="en-US" w:eastAsia="zh-CN"/>
        </w:rPr>
        <w:t>（一）适用于检验部门服务成效的测评机制</w:t>
      </w:r>
    </w:p>
    <w:p>
      <w:pPr>
        <w:pageBreakBefore w:val="0"/>
        <w:kinsoku/>
        <w:wordWrap/>
        <w:overflowPunct/>
        <w:topLinePunct w:val="0"/>
        <w:autoSpaceDE/>
        <w:bidi w:val="0"/>
        <w:adjustRightInd/>
        <w:ind w:right="0" w:rightChars="0"/>
        <w:rPr>
          <w:rFonts w:hint="eastAsia" w:ascii="宋体" w:hAnsi="宋体" w:eastAsia="宋体" w:cs="宋体"/>
          <w:color w:val="auto"/>
          <w:highlight w:val="none"/>
          <w:lang w:val="en-US" w:eastAsia="zh-CN"/>
        </w:rPr>
      </w:pPr>
    </w:p>
    <w:tbl>
      <w:tblPr>
        <w:tblStyle w:val="4"/>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577"/>
        <w:gridCol w:w="2869"/>
        <w:gridCol w:w="1781"/>
        <w:gridCol w:w="1280"/>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960" w:type="dxa"/>
            <w:gridSpan w:val="6"/>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highlight w:val="none"/>
                <w:lang w:val="en-US" w:eastAsia="zh-CN"/>
              </w:rPr>
              <w:t>适用于部门服务成效的测评机制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256" w:type="dxa"/>
            <w:gridSpan w:val="2"/>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测评维度</w:t>
            </w:r>
          </w:p>
        </w:tc>
        <w:tc>
          <w:tcPr>
            <w:tcW w:w="2869"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指标</w:t>
            </w:r>
          </w:p>
        </w:tc>
        <w:tc>
          <w:tcPr>
            <w:tcW w:w="1781"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痕迹查阅</w:t>
            </w:r>
          </w:p>
        </w:tc>
        <w:tc>
          <w:tcPr>
            <w:tcW w:w="1280"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测评频次</w:t>
            </w:r>
          </w:p>
        </w:tc>
        <w:tc>
          <w:tcPr>
            <w:tcW w:w="774"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79" w:type="dxa"/>
            <w:vMerge w:val="restart"/>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1.投入</w:t>
            </w:r>
          </w:p>
        </w:tc>
        <w:tc>
          <w:tcPr>
            <w:tcW w:w="1577"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管理人员投入</w:t>
            </w:r>
          </w:p>
        </w:tc>
        <w:tc>
          <w:tcPr>
            <w:tcW w:w="2869"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2人，至少1人具有3年以上工作经验，持助理社会工作师或以上或相关资格证书</w:t>
            </w:r>
          </w:p>
        </w:tc>
        <w:tc>
          <w:tcPr>
            <w:tcW w:w="1781"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证书复印件或扫描件、简历、社保</w:t>
            </w:r>
          </w:p>
        </w:tc>
        <w:tc>
          <w:tcPr>
            <w:tcW w:w="1280"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每年1次</w:t>
            </w:r>
          </w:p>
        </w:tc>
        <w:tc>
          <w:tcPr>
            <w:tcW w:w="774"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9" w:type="dxa"/>
            <w:vMerge w:val="continue"/>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c>
          <w:tcPr>
            <w:tcW w:w="1577"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项目人员投入</w:t>
            </w:r>
          </w:p>
        </w:tc>
        <w:tc>
          <w:tcPr>
            <w:tcW w:w="2869"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与合同要求的符合程度不低于80%</w:t>
            </w:r>
          </w:p>
        </w:tc>
        <w:tc>
          <w:tcPr>
            <w:tcW w:w="1781"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项目人员投入情况统计表、相关的证明材料</w:t>
            </w:r>
          </w:p>
        </w:tc>
        <w:tc>
          <w:tcPr>
            <w:tcW w:w="1280"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每年1次</w:t>
            </w:r>
          </w:p>
        </w:tc>
        <w:tc>
          <w:tcPr>
            <w:tcW w:w="774"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9" w:type="dxa"/>
            <w:vMerge w:val="restart"/>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2.过程</w:t>
            </w:r>
          </w:p>
        </w:tc>
        <w:tc>
          <w:tcPr>
            <w:tcW w:w="1577"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日常服务监测</w:t>
            </w:r>
          </w:p>
        </w:tc>
        <w:tc>
          <w:tcPr>
            <w:tcW w:w="2869"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有效回收不低于80%</w:t>
            </w:r>
          </w:p>
        </w:tc>
        <w:tc>
          <w:tcPr>
            <w:tcW w:w="1781"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月预告、月行业监测表、小组会议记录</w:t>
            </w:r>
          </w:p>
        </w:tc>
        <w:tc>
          <w:tcPr>
            <w:tcW w:w="1280"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每月1次</w:t>
            </w:r>
          </w:p>
        </w:tc>
        <w:tc>
          <w:tcPr>
            <w:tcW w:w="774"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9" w:type="dxa"/>
            <w:vMerge w:val="continue"/>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c>
          <w:tcPr>
            <w:tcW w:w="1577"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与用人单位沟通</w:t>
            </w:r>
          </w:p>
        </w:tc>
        <w:tc>
          <w:tcPr>
            <w:tcW w:w="2869"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平均与每个用人单位沟通不低于2次/年</w:t>
            </w:r>
          </w:p>
        </w:tc>
        <w:tc>
          <w:tcPr>
            <w:tcW w:w="1781"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沟通记录表</w:t>
            </w:r>
          </w:p>
        </w:tc>
        <w:tc>
          <w:tcPr>
            <w:tcW w:w="1280"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半年一次</w:t>
            </w:r>
          </w:p>
        </w:tc>
        <w:tc>
          <w:tcPr>
            <w:tcW w:w="774"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9" w:type="dxa"/>
            <w:vMerge w:val="continue"/>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c>
          <w:tcPr>
            <w:tcW w:w="1577"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团队支持与培训</w:t>
            </w:r>
          </w:p>
        </w:tc>
        <w:tc>
          <w:tcPr>
            <w:tcW w:w="2869"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提供支持和培训不低于4次/年</w:t>
            </w:r>
          </w:p>
        </w:tc>
        <w:tc>
          <w:tcPr>
            <w:tcW w:w="1781"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签到表或相关的记录</w:t>
            </w:r>
          </w:p>
        </w:tc>
        <w:tc>
          <w:tcPr>
            <w:tcW w:w="1280"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半年一次</w:t>
            </w:r>
          </w:p>
        </w:tc>
        <w:tc>
          <w:tcPr>
            <w:tcW w:w="774"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9" w:type="dxa"/>
            <w:vMerge w:val="continue"/>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c>
          <w:tcPr>
            <w:tcW w:w="1577"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投诉跟进处理</w:t>
            </w:r>
          </w:p>
        </w:tc>
        <w:tc>
          <w:tcPr>
            <w:tcW w:w="2869"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投诉不超过5次/年</w:t>
            </w:r>
          </w:p>
        </w:tc>
        <w:tc>
          <w:tcPr>
            <w:tcW w:w="1781"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投诉跟进处理相关资料</w:t>
            </w:r>
          </w:p>
        </w:tc>
        <w:tc>
          <w:tcPr>
            <w:tcW w:w="1280"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半年一次</w:t>
            </w:r>
          </w:p>
        </w:tc>
        <w:tc>
          <w:tcPr>
            <w:tcW w:w="774"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9" w:type="dxa"/>
            <w:vMerge w:val="continue"/>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c>
          <w:tcPr>
            <w:tcW w:w="1577"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部门工作计划执行</w:t>
            </w:r>
          </w:p>
        </w:tc>
        <w:tc>
          <w:tcPr>
            <w:tcW w:w="2869"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部门工作计划执行情况不低于60%</w:t>
            </w:r>
          </w:p>
        </w:tc>
        <w:tc>
          <w:tcPr>
            <w:tcW w:w="1781"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总结/成效报告</w:t>
            </w:r>
          </w:p>
        </w:tc>
        <w:tc>
          <w:tcPr>
            <w:tcW w:w="1280"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半年一次</w:t>
            </w:r>
          </w:p>
        </w:tc>
        <w:tc>
          <w:tcPr>
            <w:tcW w:w="774"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9" w:type="dxa"/>
            <w:vMerge w:val="restart"/>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3.产出</w:t>
            </w:r>
          </w:p>
        </w:tc>
        <w:tc>
          <w:tcPr>
            <w:tcW w:w="1577"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各项目合同完成情况</w:t>
            </w:r>
          </w:p>
        </w:tc>
        <w:tc>
          <w:tcPr>
            <w:tcW w:w="2869"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平均完成情况不低于80%</w:t>
            </w:r>
          </w:p>
        </w:tc>
        <w:tc>
          <w:tcPr>
            <w:tcW w:w="1781"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总结/成效报告</w:t>
            </w:r>
          </w:p>
        </w:tc>
        <w:tc>
          <w:tcPr>
            <w:tcW w:w="1280"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半年一次</w:t>
            </w:r>
          </w:p>
        </w:tc>
        <w:tc>
          <w:tcPr>
            <w:tcW w:w="774"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9" w:type="dxa"/>
            <w:vMerge w:val="continue"/>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c>
          <w:tcPr>
            <w:tcW w:w="1577"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各项目合同服务量完成情况</w:t>
            </w:r>
          </w:p>
        </w:tc>
        <w:tc>
          <w:tcPr>
            <w:tcW w:w="2869"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平均完成情况不低于80%</w:t>
            </w:r>
          </w:p>
        </w:tc>
        <w:tc>
          <w:tcPr>
            <w:tcW w:w="1781"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服务量统计表</w:t>
            </w:r>
          </w:p>
        </w:tc>
        <w:tc>
          <w:tcPr>
            <w:tcW w:w="1280"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半年一次</w:t>
            </w:r>
          </w:p>
        </w:tc>
        <w:tc>
          <w:tcPr>
            <w:tcW w:w="774"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9" w:type="dxa"/>
            <w:vMerge w:val="continue"/>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c>
          <w:tcPr>
            <w:tcW w:w="1577"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各项目服务记录完成情况</w:t>
            </w:r>
          </w:p>
        </w:tc>
        <w:tc>
          <w:tcPr>
            <w:tcW w:w="2869"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平均完成情况不低于80%</w:t>
            </w:r>
          </w:p>
        </w:tc>
        <w:tc>
          <w:tcPr>
            <w:tcW w:w="1781"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服务档案</w:t>
            </w:r>
          </w:p>
        </w:tc>
        <w:tc>
          <w:tcPr>
            <w:tcW w:w="1280"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半年一次</w:t>
            </w:r>
          </w:p>
        </w:tc>
        <w:tc>
          <w:tcPr>
            <w:tcW w:w="774"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79" w:type="dxa"/>
            <w:vMerge w:val="continue"/>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c>
          <w:tcPr>
            <w:tcW w:w="1577"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各项目宣传产出</w:t>
            </w:r>
          </w:p>
        </w:tc>
        <w:tc>
          <w:tcPr>
            <w:tcW w:w="2869"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平均媒体报道不低于4次/年</w:t>
            </w:r>
          </w:p>
        </w:tc>
        <w:tc>
          <w:tcPr>
            <w:tcW w:w="1781"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媒体报道统计表及相应的佐证材料</w:t>
            </w:r>
          </w:p>
        </w:tc>
        <w:tc>
          <w:tcPr>
            <w:tcW w:w="1280"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半年一次</w:t>
            </w:r>
          </w:p>
        </w:tc>
        <w:tc>
          <w:tcPr>
            <w:tcW w:w="774"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9" w:type="dxa"/>
            <w:vMerge w:val="continue"/>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c>
          <w:tcPr>
            <w:tcW w:w="1577"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各项目目标达成情况</w:t>
            </w:r>
          </w:p>
        </w:tc>
        <w:tc>
          <w:tcPr>
            <w:tcW w:w="2869"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平均完成情况不低于80%</w:t>
            </w:r>
          </w:p>
        </w:tc>
        <w:tc>
          <w:tcPr>
            <w:tcW w:w="1781"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总结/服务成效报告</w:t>
            </w:r>
          </w:p>
        </w:tc>
        <w:tc>
          <w:tcPr>
            <w:tcW w:w="1280"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半年一次</w:t>
            </w:r>
          </w:p>
        </w:tc>
        <w:tc>
          <w:tcPr>
            <w:tcW w:w="774"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9" w:type="dxa"/>
            <w:vMerge w:val="continue"/>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c>
          <w:tcPr>
            <w:tcW w:w="1577"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各项目驻点特色服务或项目情况</w:t>
            </w:r>
          </w:p>
        </w:tc>
        <w:tc>
          <w:tcPr>
            <w:tcW w:w="2869"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各项目不少于1个</w:t>
            </w:r>
          </w:p>
        </w:tc>
        <w:tc>
          <w:tcPr>
            <w:tcW w:w="1781"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服务档案</w:t>
            </w:r>
          </w:p>
        </w:tc>
        <w:tc>
          <w:tcPr>
            <w:tcW w:w="1280"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半年一次</w:t>
            </w:r>
          </w:p>
        </w:tc>
        <w:tc>
          <w:tcPr>
            <w:tcW w:w="774"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9" w:type="dxa"/>
            <w:vMerge w:val="continue"/>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c>
          <w:tcPr>
            <w:tcW w:w="1577"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项目拓展情况</w:t>
            </w:r>
          </w:p>
        </w:tc>
        <w:tc>
          <w:tcPr>
            <w:tcW w:w="2869"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不低于计划的50%   </w:t>
            </w:r>
          </w:p>
        </w:tc>
        <w:tc>
          <w:tcPr>
            <w:tcW w:w="1781"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合同/意向材料</w:t>
            </w:r>
          </w:p>
        </w:tc>
        <w:tc>
          <w:tcPr>
            <w:tcW w:w="1280"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每年一次</w:t>
            </w:r>
          </w:p>
        </w:tc>
        <w:tc>
          <w:tcPr>
            <w:tcW w:w="774"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9" w:type="dxa"/>
            <w:vMerge w:val="restart"/>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4.效果</w:t>
            </w:r>
          </w:p>
        </w:tc>
        <w:tc>
          <w:tcPr>
            <w:tcW w:w="1577"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年度计划目标完成</w:t>
            </w:r>
          </w:p>
        </w:tc>
        <w:tc>
          <w:tcPr>
            <w:tcW w:w="2869" w:type="dxa"/>
            <w:vAlign w:val="top"/>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平均完成情况不低于80%</w:t>
            </w:r>
          </w:p>
        </w:tc>
        <w:tc>
          <w:tcPr>
            <w:tcW w:w="1781" w:type="dxa"/>
            <w:vAlign w:val="top"/>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总结/成效报告</w:t>
            </w:r>
          </w:p>
        </w:tc>
        <w:tc>
          <w:tcPr>
            <w:tcW w:w="1280"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半年一次</w:t>
            </w:r>
          </w:p>
        </w:tc>
        <w:tc>
          <w:tcPr>
            <w:tcW w:w="774"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9" w:type="dxa"/>
            <w:vMerge w:val="continue"/>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c>
          <w:tcPr>
            <w:tcW w:w="1577"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服务满意度情况</w:t>
            </w:r>
          </w:p>
        </w:tc>
        <w:tc>
          <w:tcPr>
            <w:tcW w:w="2869" w:type="dxa"/>
            <w:vAlign w:val="top"/>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平均满意度不低于80%</w:t>
            </w:r>
          </w:p>
        </w:tc>
        <w:tc>
          <w:tcPr>
            <w:tcW w:w="1781" w:type="dxa"/>
            <w:vAlign w:val="top"/>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满意度调查表/访谈记录</w:t>
            </w:r>
          </w:p>
        </w:tc>
        <w:tc>
          <w:tcPr>
            <w:tcW w:w="1280"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半年一次</w:t>
            </w:r>
          </w:p>
        </w:tc>
        <w:tc>
          <w:tcPr>
            <w:tcW w:w="774" w:type="dxa"/>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bl>
    <w:p>
      <w:pPr>
        <w:pageBreakBefore w:val="0"/>
        <w:kinsoku/>
        <w:wordWrap/>
        <w:overflowPunct/>
        <w:topLinePunct w:val="0"/>
        <w:autoSpaceDE/>
        <w:bidi w:val="0"/>
        <w:adjustRightInd/>
        <w:ind w:right="0" w:rightChars="0"/>
        <w:rPr>
          <w:rFonts w:hint="eastAsia" w:ascii="宋体" w:hAnsi="宋体" w:eastAsia="宋体" w:cs="宋体"/>
          <w:color w:val="auto"/>
          <w:highlight w:val="none"/>
          <w:lang w:val="en-US" w:eastAsia="zh-CN"/>
        </w:rPr>
      </w:pPr>
    </w:p>
    <w:p>
      <w:pPr>
        <w:pageBreakBefore w:val="0"/>
        <w:kinsoku/>
        <w:wordWrap/>
        <w:overflowPunct/>
        <w:topLinePunct w:val="0"/>
        <w:autoSpaceDE/>
        <w:bidi w:val="0"/>
        <w:adjustRightInd/>
        <w:ind w:right="0" w:rightChars="0" w:firstLine="48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（二）适用于服务部岗位类服务成效的测评机制</w:t>
      </w:r>
    </w:p>
    <w:p>
      <w:pPr>
        <w:pageBreakBefore w:val="0"/>
        <w:kinsoku/>
        <w:wordWrap/>
        <w:overflowPunct/>
        <w:topLinePunct w:val="0"/>
        <w:autoSpaceDE/>
        <w:bidi w:val="0"/>
        <w:adjustRightInd/>
        <w:ind w:right="0" w:rightChars="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lang w:val="en-US" w:eastAsia="zh-CN"/>
        </w:rPr>
        <w:t xml:space="preserve"> </w:t>
      </w:r>
    </w:p>
    <w:tbl>
      <w:tblPr>
        <w:tblStyle w:val="3"/>
        <w:tblW w:w="9080" w:type="dxa"/>
        <w:tblInd w:w="0" w:type="dxa"/>
        <w:tblLayout w:type="fixed"/>
        <w:tblCellMar>
          <w:top w:w="0" w:type="dxa"/>
          <w:left w:w="108" w:type="dxa"/>
          <w:bottom w:w="0" w:type="dxa"/>
          <w:right w:w="108" w:type="dxa"/>
        </w:tblCellMar>
      </w:tblPr>
      <w:tblGrid>
        <w:gridCol w:w="446"/>
        <w:gridCol w:w="1462"/>
        <w:gridCol w:w="3303"/>
        <w:gridCol w:w="1547"/>
        <w:gridCol w:w="1644"/>
        <w:gridCol w:w="678"/>
      </w:tblGrid>
      <w:tr>
        <w:tblPrEx>
          <w:tblCellMar>
            <w:top w:w="0" w:type="dxa"/>
            <w:left w:w="108" w:type="dxa"/>
            <w:bottom w:w="0" w:type="dxa"/>
            <w:right w:w="108" w:type="dxa"/>
          </w:tblCellMar>
        </w:tblPrEx>
        <w:trPr>
          <w:trHeight w:val="478" w:hRule="atLeast"/>
        </w:trPr>
        <w:tc>
          <w:tcPr>
            <w:tcW w:w="908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适用于服务部岗位类服务成效的测评机制</w:t>
            </w:r>
          </w:p>
        </w:tc>
      </w:tr>
      <w:tr>
        <w:tblPrEx>
          <w:tblCellMar>
            <w:top w:w="0" w:type="dxa"/>
            <w:left w:w="108" w:type="dxa"/>
            <w:bottom w:w="0" w:type="dxa"/>
            <w:right w:w="108" w:type="dxa"/>
          </w:tblCellMar>
        </w:tblPrEx>
        <w:trPr>
          <w:trHeight w:val="809" w:hRule="atLeast"/>
        </w:trPr>
        <w:tc>
          <w:tcPr>
            <w:tcW w:w="1908"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autoSpaceDN w:val="0"/>
              <w:bidi w:val="0"/>
              <w:adjustRightInd/>
              <w:spacing w:before="0" w:beforeAutospacing="0" w:after="0" w:afterAutospacing="0" w:line="400" w:lineRule="exact"/>
              <w:ind w:left="0" w:right="0" w:right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评估维度</w:t>
            </w:r>
          </w:p>
        </w:tc>
        <w:tc>
          <w:tcPr>
            <w:tcW w:w="330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autoSpaceDN w:val="0"/>
              <w:bidi w:val="0"/>
              <w:adjustRightInd/>
              <w:spacing w:before="0" w:beforeAutospacing="0" w:after="0" w:afterAutospacing="0" w:line="400" w:lineRule="exact"/>
              <w:ind w:left="0" w:right="0" w:rightChars="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痕迹查阅</w:t>
            </w:r>
          </w:p>
        </w:tc>
        <w:tc>
          <w:tcPr>
            <w:tcW w:w="154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autoSpaceDN w:val="0"/>
              <w:bidi w:val="0"/>
              <w:adjustRightInd/>
              <w:spacing w:before="0" w:beforeAutospacing="0" w:after="0" w:afterAutospacing="0" w:line="400" w:lineRule="exact"/>
              <w:ind w:left="0" w:right="0" w:right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评估时段</w:t>
            </w:r>
          </w:p>
        </w:tc>
        <w:tc>
          <w:tcPr>
            <w:tcW w:w="164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val="0"/>
              <w:bidi w:val="0"/>
              <w:adjustRightInd/>
              <w:spacing w:before="0" w:beforeAutospacing="0" w:after="0" w:afterAutospacing="0" w:line="400" w:lineRule="exact"/>
              <w:ind w:left="0" w:right="0" w:right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方法</w:t>
            </w:r>
          </w:p>
        </w:tc>
        <w:tc>
          <w:tcPr>
            <w:tcW w:w="67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val="0"/>
              <w:bidi w:val="0"/>
              <w:adjustRightInd/>
              <w:spacing w:before="0" w:beforeAutospacing="0" w:after="0" w:afterAutospacing="0" w:line="400" w:lineRule="exact"/>
              <w:ind w:left="0" w:right="0" w:rightChars="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w:t>
            </w:r>
          </w:p>
        </w:tc>
      </w:tr>
      <w:tr>
        <w:tblPrEx>
          <w:tblCellMar>
            <w:top w:w="0" w:type="dxa"/>
            <w:left w:w="108" w:type="dxa"/>
            <w:bottom w:w="0" w:type="dxa"/>
            <w:right w:w="108" w:type="dxa"/>
          </w:tblCellMar>
        </w:tblPrEx>
        <w:trPr>
          <w:trHeight w:val="785" w:hRule="atLeast"/>
        </w:trPr>
        <w:tc>
          <w:tcPr>
            <w:tcW w:w="446" w:type="dxa"/>
            <w:vMerge w:val="restart"/>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投入</w:t>
            </w:r>
          </w:p>
        </w:tc>
        <w:tc>
          <w:tcPr>
            <w:tcW w:w="14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财力</w:t>
            </w:r>
          </w:p>
        </w:tc>
        <w:tc>
          <w:tcPr>
            <w:tcW w:w="330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预算与实际开支统计对比</w:t>
            </w:r>
          </w:p>
        </w:tc>
        <w:tc>
          <w:tcPr>
            <w:tcW w:w="154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每半年一次</w:t>
            </w:r>
          </w:p>
        </w:tc>
        <w:tc>
          <w:tcPr>
            <w:tcW w:w="164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财务汇总</w:t>
            </w:r>
          </w:p>
        </w:tc>
        <w:tc>
          <w:tcPr>
            <w:tcW w:w="67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45" w:hRule="atLeast"/>
        </w:trPr>
        <w:tc>
          <w:tcPr>
            <w:tcW w:w="446"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b/>
                <w:bCs/>
                <w:color w:val="auto"/>
                <w:sz w:val="24"/>
                <w:szCs w:val="24"/>
                <w:highlight w:val="none"/>
              </w:rPr>
            </w:pPr>
          </w:p>
        </w:tc>
        <w:tc>
          <w:tcPr>
            <w:tcW w:w="14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社会资源投入使用情况</w:t>
            </w:r>
          </w:p>
        </w:tc>
        <w:tc>
          <w:tcPr>
            <w:tcW w:w="330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资源整合汇总表、物资及资金捐赠证明</w:t>
            </w:r>
          </w:p>
        </w:tc>
        <w:tc>
          <w:tcPr>
            <w:tcW w:w="154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每半年一次</w:t>
            </w:r>
          </w:p>
        </w:tc>
        <w:tc>
          <w:tcPr>
            <w:tcW w:w="164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统计法</w:t>
            </w:r>
          </w:p>
        </w:tc>
        <w:tc>
          <w:tcPr>
            <w:tcW w:w="67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412" w:hRule="atLeast"/>
        </w:trPr>
        <w:tc>
          <w:tcPr>
            <w:tcW w:w="446"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b/>
                <w:bCs/>
                <w:color w:val="auto"/>
                <w:sz w:val="24"/>
                <w:szCs w:val="24"/>
                <w:highlight w:val="none"/>
              </w:rPr>
            </w:pPr>
          </w:p>
        </w:tc>
        <w:tc>
          <w:tcPr>
            <w:tcW w:w="14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物力：设备、宣传品等</w:t>
            </w:r>
          </w:p>
        </w:tc>
        <w:tc>
          <w:tcPr>
            <w:tcW w:w="330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小组/活动计划书、经费申请及财务报告</w:t>
            </w:r>
          </w:p>
        </w:tc>
        <w:tc>
          <w:tcPr>
            <w:tcW w:w="154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每半年一次</w:t>
            </w:r>
          </w:p>
        </w:tc>
        <w:tc>
          <w:tcPr>
            <w:tcW w:w="164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统计法</w:t>
            </w:r>
          </w:p>
        </w:tc>
        <w:tc>
          <w:tcPr>
            <w:tcW w:w="67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412" w:hRule="atLeast"/>
        </w:trPr>
        <w:tc>
          <w:tcPr>
            <w:tcW w:w="446"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b/>
                <w:bCs/>
                <w:color w:val="auto"/>
                <w:sz w:val="24"/>
                <w:szCs w:val="24"/>
                <w:highlight w:val="none"/>
              </w:rPr>
            </w:pPr>
          </w:p>
        </w:tc>
        <w:tc>
          <w:tcPr>
            <w:tcW w:w="14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人力：社工、志愿者等</w:t>
            </w:r>
          </w:p>
        </w:tc>
        <w:tc>
          <w:tcPr>
            <w:tcW w:w="330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学历学位证、职业证书扫描件、志愿服务登记及服务时数统计表</w:t>
            </w:r>
          </w:p>
        </w:tc>
        <w:tc>
          <w:tcPr>
            <w:tcW w:w="154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不定期</w:t>
            </w:r>
          </w:p>
        </w:tc>
        <w:tc>
          <w:tcPr>
            <w:tcW w:w="164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证书查验/统计法</w:t>
            </w:r>
          </w:p>
        </w:tc>
        <w:tc>
          <w:tcPr>
            <w:tcW w:w="67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412" w:hRule="atLeast"/>
        </w:trPr>
        <w:tc>
          <w:tcPr>
            <w:tcW w:w="446" w:type="dxa"/>
            <w:vMerge w:val="restart"/>
            <w:tcBorders>
              <w:top w:val="single" w:color="000000" w:sz="4" w:space="0"/>
              <w:left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过程</w:t>
            </w:r>
          </w:p>
        </w:tc>
        <w:tc>
          <w:tcPr>
            <w:tcW w:w="14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符合专业服务规范要求</w:t>
            </w:r>
          </w:p>
        </w:tc>
        <w:tc>
          <w:tcPr>
            <w:tcW w:w="330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文书档案、文书抽查评分表、驻点服务流程规范、领域服务运作手册（如有）</w:t>
            </w:r>
          </w:p>
        </w:tc>
        <w:tc>
          <w:tcPr>
            <w:tcW w:w="154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每季度一次</w:t>
            </w:r>
          </w:p>
        </w:tc>
        <w:tc>
          <w:tcPr>
            <w:tcW w:w="164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不定期检查</w:t>
            </w:r>
          </w:p>
        </w:tc>
        <w:tc>
          <w:tcPr>
            <w:tcW w:w="67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45" w:hRule="atLeast"/>
        </w:trPr>
        <w:tc>
          <w:tcPr>
            <w:tcW w:w="446" w:type="dxa"/>
            <w:vMerge w:val="continue"/>
            <w:tcBorders>
              <w:left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rPr>
            </w:pPr>
          </w:p>
        </w:tc>
        <w:tc>
          <w:tcPr>
            <w:tcW w:w="14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资源管理监控</w:t>
            </w:r>
          </w:p>
        </w:tc>
        <w:tc>
          <w:tcPr>
            <w:tcW w:w="330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财务预算与实际开支对比、资源整合统计表、资源库表</w:t>
            </w:r>
          </w:p>
        </w:tc>
        <w:tc>
          <w:tcPr>
            <w:tcW w:w="154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每半年一次</w:t>
            </w:r>
          </w:p>
        </w:tc>
        <w:tc>
          <w:tcPr>
            <w:tcW w:w="164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资源整合管理、财务核算</w:t>
            </w:r>
          </w:p>
        </w:tc>
        <w:tc>
          <w:tcPr>
            <w:tcW w:w="67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412" w:hRule="atLeast"/>
        </w:trPr>
        <w:tc>
          <w:tcPr>
            <w:tcW w:w="446" w:type="dxa"/>
            <w:vMerge w:val="continue"/>
            <w:tcBorders>
              <w:left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rPr>
            </w:pPr>
          </w:p>
        </w:tc>
        <w:tc>
          <w:tcPr>
            <w:tcW w:w="14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工作监控</w:t>
            </w:r>
          </w:p>
        </w:tc>
        <w:tc>
          <w:tcPr>
            <w:tcW w:w="330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督导记录、会议记录、服务文书记录、月监测表</w:t>
            </w:r>
          </w:p>
        </w:tc>
        <w:tc>
          <w:tcPr>
            <w:tcW w:w="154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半年一次</w:t>
            </w:r>
          </w:p>
        </w:tc>
        <w:tc>
          <w:tcPr>
            <w:tcW w:w="164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督导、会议、报告，查阅相关服务资料</w:t>
            </w:r>
          </w:p>
        </w:tc>
        <w:tc>
          <w:tcPr>
            <w:tcW w:w="67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140" w:hRule="atLeast"/>
        </w:trPr>
        <w:tc>
          <w:tcPr>
            <w:tcW w:w="446" w:type="dxa"/>
            <w:vMerge w:val="continue"/>
            <w:tcBorders>
              <w:left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rPr>
            </w:pPr>
          </w:p>
        </w:tc>
        <w:tc>
          <w:tcPr>
            <w:tcW w:w="14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团队管理</w:t>
            </w:r>
          </w:p>
        </w:tc>
        <w:tc>
          <w:tcPr>
            <w:tcW w:w="330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阶段性服务总结、小组会议记录、督导记录</w:t>
            </w:r>
          </w:p>
        </w:tc>
        <w:tc>
          <w:tcPr>
            <w:tcW w:w="154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每月一次</w:t>
            </w:r>
          </w:p>
        </w:tc>
        <w:tc>
          <w:tcPr>
            <w:tcW w:w="164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统计/调查/会议</w:t>
            </w:r>
          </w:p>
        </w:tc>
        <w:tc>
          <w:tcPr>
            <w:tcW w:w="67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412" w:hRule="atLeast"/>
        </w:trPr>
        <w:tc>
          <w:tcPr>
            <w:tcW w:w="446" w:type="dxa"/>
            <w:vMerge w:val="continue"/>
            <w:tcBorders>
              <w:left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rPr>
            </w:pPr>
          </w:p>
        </w:tc>
        <w:tc>
          <w:tcPr>
            <w:tcW w:w="14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阶段性目标达成情况</w:t>
            </w:r>
          </w:p>
        </w:tc>
        <w:tc>
          <w:tcPr>
            <w:tcW w:w="330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半年工作总结、年度工作总结</w:t>
            </w:r>
          </w:p>
        </w:tc>
        <w:tc>
          <w:tcPr>
            <w:tcW w:w="154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每半年一次</w:t>
            </w:r>
          </w:p>
        </w:tc>
        <w:tc>
          <w:tcPr>
            <w:tcW w:w="164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统计法/调查法</w:t>
            </w:r>
          </w:p>
        </w:tc>
        <w:tc>
          <w:tcPr>
            <w:tcW w:w="67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45" w:hRule="atLeast"/>
        </w:trPr>
        <w:tc>
          <w:tcPr>
            <w:tcW w:w="446" w:type="dxa"/>
            <w:vMerge w:val="continue"/>
            <w:tcBorders>
              <w:left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rPr>
            </w:pPr>
          </w:p>
        </w:tc>
        <w:tc>
          <w:tcPr>
            <w:tcW w:w="14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服务需求变更管理</w:t>
            </w:r>
          </w:p>
        </w:tc>
        <w:tc>
          <w:tcPr>
            <w:tcW w:w="330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小组会议记录、半年工作总结、年度计划</w:t>
            </w:r>
          </w:p>
        </w:tc>
        <w:tc>
          <w:tcPr>
            <w:tcW w:w="154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不定期</w:t>
            </w:r>
          </w:p>
        </w:tc>
        <w:tc>
          <w:tcPr>
            <w:tcW w:w="164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会议/调查法/访谈</w:t>
            </w:r>
          </w:p>
        </w:tc>
        <w:tc>
          <w:tcPr>
            <w:tcW w:w="67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45" w:hRule="atLeast"/>
        </w:trPr>
        <w:tc>
          <w:tcPr>
            <w:tcW w:w="446" w:type="dxa"/>
            <w:vMerge w:val="continue"/>
            <w:tcBorders>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rPr>
            </w:pPr>
          </w:p>
        </w:tc>
        <w:tc>
          <w:tcPr>
            <w:tcW w:w="14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风险管理</w:t>
            </w:r>
          </w:p>
        </w:tc>
        <w:tc>
          <w:tcPr>
            <w:tcW w:w="330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小组会议记录、半年工作总结、风险报备记录表</w:t>
            </w:r>
          </w:p>
        </w:tc>
        <w:tc>
          <w:tcPr>
            <w:tcW w:w="154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每季度一次</w:t>
            </w:r>
          </w:p>
        </w:tc>
        <w:tc>
          <w:tcPr>
            <w:tcW w:w="164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统计法/调查法</w:t>
            </w:r>
          </w:p>
        </w:tc>
        <w:tc>
          <w:tcPr>
            <w:tcW w:w="67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412" w:hRule="atLeast"/>
        </w:trPr>
        <w:tc>
          <w:tcPr>
            <w:tcW w:w="446" w:type="dxa"/>
            <w:vMerge w:val="restart"/>
            <w:tcBorders>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产出</w:t>
            </w:r>
          </w:p>
        </w:tc>
        <w:tc>
          <w:tcPr>
            <w:tcW w:w="14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服务量统计</w:t>
            </w:r>
          </w:p>
        </w:tc>
        <w:tc>
          <w:tcPr>
            <w:tcW w:w="330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月监测表、季度服务量完成情况统计表、年度服务量统计表</w:t>
            </w:r>
          </w:p>
        </w:tc>
        <w:tc>
          <w:tcPr>
            <w:tcW w:w="154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每月一次</w:t>
            </w:r>
          </w:p>
        </w:tc>
        <w:tc>
          <w:tcPr>
            <w:tcW w:w="164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统计法</w:t>
            </w:r>
          </w:p>
        </w:tc>
        <w:tc>
          <w:tcPr>
            <w:tcW w:w="67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15" w:hRule="atLeast"/>
        </w:trPr>
        <w:tc>
          <w:tcPr>
            <w:tcW w:w="446" w:type="dxa"/>
            <w:vMerge w:val="continue"/>
            <w:tcBorders>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rPr>
            </w:pPr>
          </w:p>
        </w:tc>
        <w:tc>
          <w:tcPr>
            <w:tcW w:w="14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志愿者服务情况</w:t>
            </w:r>
          </w:p>
        </w:tc>
        <w:tc>
          <w:tcPr>
            <w:tcW w:w="330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志愿者服务情况统计表</w:t>
            </w:r>
          </w:p>
        </w:tc>
        <w:tc>
          <w:tcPr>
            <w:tcW w:w="154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每月一次</w:t>
            </w:r>
          </w:p>
        </w:tc>
        <w:tc>
          <w:tcPr>
            <w:tcW w:w="164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统计法</w:t>
            </w:r>
          </w:p>
        </w:tc>
        <w:tc>
          <w:tcPr>
            <w:tcW w:w="67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78" w:hRule="atLeast"/>
        </w:trPr>
        <w:tc>
          <w:tcPr>
            <w:tcW w:w="446" w:type="dxa"/>
            <w:vMerge w:val="continue"/>
            <w:tcBorders>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rPr>
            </w:pPr>
          </w:p>
        </w:tc>
        <w:tc>
          <w:tcPr>
            <w:tcW w:w="14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媒体报道</w:t>
            </w:r>
          </w:p>
        </w:tc>
        <w:tc>
          <w:tcPr>
            <w:tcW w:w="330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报刊、杂志、媒体报道登记</w:t>
            </w:r>
          </w:p>
        </w:tc>
        <w:tc>
          <w:tcPr>
            <w:tcW w:w="154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每月一次</w:t>
            </w:r>
          </w:p>
        </w:tc>
        <w:tc>
          <w:tcPr>
            <w:tcW w:w="164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统计法</w:t>
            </w:r>
          </w:p>
        </w:tc>
        <w:tc>
          <w:tcPr>
            <w:tcW w:w="67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000" w:hRule="atLeast"/>
        </w:trPr>
        <w:tc>
          <w:tcPr>
            <w:tcW w:w="446" w:type="dxa"/>
            <w:vMerge w:val="continue"/>
            <w:tcBorders>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rPr>
            </w:pPr>
          </w:p>
        </w:tc>
        <w:tc>
          <w:tcPr>
            <w:tcW w:w="14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特色服务</w:t>
            </w:r>
          </w:p>
        </w:tc>
        <w:tc>
          <w:tcPr>
            <w:tcW w:w="330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服务亮点总结报告、服务宣传品</w:t>
            </w:r>
          </w:p>
        </w:tc>
        <w:tc>
          <w:tcPr>
            <w:tcW w:w="154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每半年一次</w:t>
            </w:r>
          </w:p>
        </w:tc>
        <w:tc>
          <w:tcPr>
            <w:tcW w:w="164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统计法、调查法</w:t>
            </w:r>
          </w:p>
        </w:tc>
        <w:tc>
          <w:tcPr>
            <w:tcW w:w="67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3747" w:hRule="atLeast"/>
        </w:trPr>
        <w:tc>
          <w:tcPr>
            <w:tcW w:w="446" w:type="dxa"/>
            <w:vMerge w:val="restart"/>
            <w:tcBorders>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成效</w:t>
            </w:r>
          </w:p>
        </w:tc>
        <w:tc>
          <w:tcPr>
            <w:tcW w:w="14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满意度</w:t>
            </w:r>
          </w:p>
        </w:tc>
        <w:tc>
          <w:tcPr>
            <w:tcW w:w="330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全年活动参加者意见汇总表、全年小组参加者意见汇总表、服务对象及利益相关方满意度调查问卷、用人单位服务满意度调查问卷、服务对象及利益相关方电访抽查汇总表、用人单位拜访记录</w:t>
            </w:r>
          </w:p>
        </w:tc>
        <w:tc>
          <w:tcPr>
            <w:tcW w:w="154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每年两次</w:t>
            </w:r>
          </w:p>
        </w:tc>
        <w:tc>
          <w:tcPr>
            <w:tcW w:w="164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调查法/访谈法</w:t>
            </w:r>
          </w:p>
        </w:tc>
        <w:tc>
          <w:tcPr>
            <w:tcW w:w="67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412" w:hRule="atLeast"/>
        </w:trPr>
        <w:tc>
          <w:tcPr>
            <w:tcW w:w="446" w:type="dxa"/>
            <w:vMerge w:val="continue"/>
            <w:tcBorders>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rPr>
            </w:pPr>
          </w:p>
        </w:tc>
        <w:tc>
          <w:tcPr>
            <w:tcW w:w="14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年度服务目标达成情况</w:t>
            </w:r>
          </w:p>
        </w:tc>
        <w:tc>
          <w:tcPr>
            <w:tcW w:w="330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年度工作总结、年度服务成效测评报告、服务指标完成量统计表</w:t>
            </w:r>
          </w:p>
        </w:tc>
        <w:tc>
          <w:tcPr>
            <w:tcW w:w="154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每年一次</w:t>
            </w:r>
          </w:p>
        </w:tc>
        <w:tc>
          <w:tcPr>
            <w:tcW w:w="164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调查法/访谈法/会议/统计</w:t>
            </w:r>
          </w:p>
        </w:tc>
        <w:tc>
          <w:tcPr>
            <w:tcW w:w="67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45" w:hRule="atLeast"/>
        </w:trPr>
        <w:tc>
          <w:tcPr>
            <w:tcW w:w="446" w:type="dxa"/>
            <w:vMerge w:val="continue"/>
            <w:tcBorders>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rPr>
            </w:pPr>
          </w:p>
        </w:tc>
        <w:tc>
          <w:tcPr>
            <w:tcW w:w="14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服务创新</w:t>
            </w:r>
          </w:p>
        </w:tc>
        <w:tc>
          <w:tcPr>
            <w:tcW w:w="330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特色服务项目品牌、理论研究成果、项目持续影响力</w:t>
            </w:r>
          </w:p>
        </w:tc>
        <w:tc>
          <w:tcPr>
            <w:tcW w:w="154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每年一次</w:t>
            </w:r>
          </w:p>
        </w:tc>
        <w:tc>
          <w:tcPr>
            <w:tcW w:w="164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调查法 /统计</w:t>
            </w:r>
          </w:p>
        </w:tc>
        <w:tc>
          <w:tcPr>
            <w:tcW w:w="67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55" w:hRule="atLeast"/>
        </w:trPr>
        <w:tc>
          <w:tcPr>
            <w:tcW w:w="446" w:type="dxa"/>
            <w:vMerge w:val="continue"/>
            <w:tcBorders>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rPr>
            </w:pPr>
          </w:p>
        </w:tc>
        <w:tc>
          <w:tcPr>
            <w:tcW w:w="14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社会效益</w:t>
            </w:r>
          </w:p>
        </w:tc>
        <w:tc>
          <w:tcPr>
            <w:tcW w:w="330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媒体报道、政策倡导、资源整合汇总</w:t>
            </w:r>
          </w:p>
        </w:tc>
        <w:tc>
          <w:tcPr>
            <w:tcW w:w="154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每年一次</w:t>
            </w:r>
          </w:p>
        </w:tc>
        <w:tc>
          <w:tcPr>
            <w:tcW w:w="164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调查法 /统计</w:t>
            </w:r>
          </w:p>
        </w:tc>
        <w:tc>
          <w:tcPr>
            <w:tcW w:w="67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bidi w:val="0"/>
              <w:adjustRightInd/>
              <w:spacing w:before="0" w:beforeAutospacing="0" w:after="0" w:afterAutospacing="0"/>
              <w:ind w:left="0" w:right="0" w:rightChars="0"/>
              <w:textAlignment w:val="center"/>
              <w:rPr>
                <w:rFonts w:hint="eastAsia" w:ascii="宋体" w:hAnsi="宋体" w:eastAsia="宋体" w:cs="宋体"/>
                <w:color w:val="auto"/>
                <w:sz w:val="24"/>
                <w:szCs w:val="24"/>
                <w:highlight w:val="none"/>
              </w:rPr>
            </w:pPr>
          </w:p>
        </w:tc>
      </w:tr>
    </w:tbl>
    <w:p>
      <w:pPr>
        <w:pageBreakBefore w:val="0"/>
        <w:kinsoku/>
        <w:wordWrap/>
        <w:overflowPunct/>
        <w:topLinePunct w:val="0"/>
        <w:autoSpaceDE/>
        <w:bidi w:val="0"/>
        <w:adjustRightInd/>
        <w:ind w:right="0" w:rightChars="0"/>
        <w:rPr>
          <w:rFonts w:hint="eastAsia" w:ascii="宋体" w:hAnsi="宋体" w:eastAsia="宋体" w:cs="宋体"/>
          <w:color w:val="auto"/>
          <w:highlight w:val="none"/>
          <w:lang w:val="en-US" w:eastAsia="zh-CN"/>
        </w:rPr>
      </w:pPr>
    </w:p>
    <w:p>
      <w:pPr>
        <w:pageBreakBefore w:val="0"/>
        <w:kinsoku/>
        <w:wordWrap/>
        <w:overflowPunct/>
        <w:topLinePunct w:val="0"/>
        <w:autoSpaceDE/>
        <w:bidi w:val="0"/>
        <w:adjustRightInd/>
        <w:ind w:right="0" w:rightChars="0"/>
        <w:rPr>
          <w:rFonts w:hint="eastAsia" w:ascii="宋体" w:hAnsi="宋体" w:eastAsia="宋体" w:cs="宋体"/>
          <w:color w:val="auto"/>
          <w:highlight w:val="none"/>
          <w:lang w:val="en-US" w:eastAsia="zh-CN"/>
        </w:rPr>
      </w:pPr>
    </w:p>
    <w:p>
      <w:pPr>
        <w:pageBreakBefore w:val="0"/>
        <w:kinsoku/>
        <w:wordWrap/>
        <w:overflowPunct/>
        <w:topLinePunct w:val="0"/>
        <w:autoSpaceDE/>
        <w:bidi w:val="0"/>
        <w:adjustRightInd/>
        <w:ind w:right="0" w:rightChars="0"/>
        <w:rPr>
          <w:rFonts w:hint="eastAsia" w:ascii="宋体" w:hAnsi="宋体" w:eastAsia="宋体" w:cs="宋体"/>
          <w:color w:val="auto"/>
          <w:highlight w:val="none"/>
          <w:lang w:val="en-US" w:eastAsia="zh-CN"/>
        </w:rPr>
      </w:pPr>
    </w:p>
    <w:p>
      <w:pPr>
        <w:pageBreakBefore w:val="0"/>
        <w:kinsoku/>
        <w:wordWrap/>
        <w:overflowPunct/>
        <w:topLinePunct w:val="0"/>
        <w:autoSpaceDE/>
        <w:bidi w:val="0"/>
        <w:adjustRightInd/>
        <w:ind w:right="0" w:rightChars="0"/>
        <w:rPr>
          <w:rFonts w:hint="eastAsia" w:ascii="宋体" w:hAnsi="宋体" w:eastAsia="宋体" w:cs="宋体"/>
          <w:color w:val="auto"/>
          <w:highlight w:val="none"/>
          <w:lang w:val="en-US" w:eastAsia="zh-CN"/>
        </w:rPr>
      </w:pPr>
    </w:p>
    <w:p>
      <w:pPr>
        <w:pageBreakBefore w:val="0"/>
        <w:kinsoku/>
        <w:wordWrap/>
        <w:overflowPunct/>
        <w:topLinePunct w:val="0"/>
        <w:autoSpaceDE/>
        <w:bidi w:val="0"/>
        <w:adjustRightInd/>
        <w:ind w:right="0" w:rightChars="0"/>
        <w:rPr>
          <w:rFonts w:hint="eastAsia" w:ascii="宋体" w:hAnsi="宋体" w:eastAsia="宋体" w:cs="宋体"/>
          <w:color w:val="auto"/>
          <w:highlight w:val="none"/>
          <w:lang w:val="en-US" w:eastAsia="zh-CN"/>
        </w:rPr>
      </w:pPr>
    </w:p>
    <w:p>
      <w:pPr>
        <w:pageBreakBefore w:val="0"/>
        <w:kinsoku/>
        <w:wordWrap/>
        <w:overflowPunct/>
        <w:topLinePunct w:val="0"/>
        <w:autoSpaceDE/>
        <w:bidi w:val="0"/>
        <w:adjustRightInd/>
        <w:ind w:right="0" w:rightChars="0"/>
        <w:rPr>
          <w:rFonts w:hint="eastAsia" w:ascii="宋体" w:hAnsi="宋体" w:eastAsia="宋体" w:cs="宋体"/>
          <w:color w:val="auto"/>
          <w:highlight w:val="none"/>
          <w:lang w:val="en-US" w:eastAsia="zh-CN"/>
        </w:rPr>
      </w:pPr>
    </w:p>
    <w:p>
      <w:pPr>
        <w:pageBreakBefore w:val="0"/>
        <w:kinsoku/>
        <w:wordWrap/>
        <w:overflowPunct/>
        <w:topLinePunct w:val="0"/>
        <w:autoSpaceDE/>
        <w:bidi w:val="0"/>
        <w:adjustRightInd/>
        <w:ind w:right="0" w:rightChars="0"/>
        <w:rPr>
          <w:rFonts w:hint="eastAsia" w:ascii="宋体" w:hAnsi="宋体" w:eastAsia="宋体" w:cs="宋体"/>
          <w:color w:val="auto"/>
          <w:highlight w:val="none"/>
          <w:lang w:val="en-US" w:eastAsia="zh-CN"/>
        </w:rPr>
      </w:pPr>
    </w:p>
    <w:p>
      <w:pPr>
        <w:pageBreakBefore w:val="0"/>
        <w:kinsoku/>
        <w:wordWrap/>
        <w:overflowPunct/>
        <w:topLinePunct w:val="0"/>
        <w:autoSpaceDE/>
        <w:bidi w:val="0"/>
        <w:adjustRightInd/>
        <w:ind w:right="0" w:rightChars="0"/>
        <w:rPr>
          <w:rFonts w:hint="eastAsia" w:ascii="宋体" w:hAnsi="宋体" w:eastAsia="宋体" w:cs="宋体"/>
          <w:color w:val="auto"/>
          <w:highlight w:val="none"/>
          <w:lang w:val="en-US" w:eastAsia="zh-CN"/>
        </w:rPr>
      </w:pPr>
    </w:p>
    <w:p>
      <w:pPr>
        <w:pageBreakBefore w:val="0"/>
        <w:kinsoku/>
        <w:wordWrap/>
        <w:overflowPunct/>
        <w:topLinePunct w:val="0"/>
        <w:autoSpaceDE/>
        <w:bidi w:val="0"/>
        <w:adjustRightInd/>
        <w:ind w:right="0" w:rightChars="0"/>
        <w:rPr>
          <w:rFonts w:hint="eastAsia" w:ascii="宋体" w:hAnsi="宋体" w:eastAsia="宋体" w:cs="宋体"/>
          <w:color w:val="auto"/>
          <w:highlight w:val="none"/>
          <w:lang w:val="en-US" w:eastAsia="zh-CN"/>
        </w:rPr>
      </w:pPr>
    </w:p>
    <w:p>
      <w:pPr>
        <w:pageBreakBefore w:val="0"/>
        <w:kinsoku/>
        <w:wordWrap/>
        <w:overflowPunct/>
        <w:topLinePunct w:val="0"/>
        <w:autoSpaceDE/>
        <w:bidi w:val="0"/>
        <w:adjustRightInd/>
        <w:ind w:right="0" w:rightChars="0"/>
        <w:rPr>
          <w:rFonts w:hint="eastAsia" w:ascii="宋体" w:hAnsi="宋体" w:eastAsia="宋体" w:cs="宋体"/>
          <w:color w:val="auto"/>
          <w:highlight w:val="none"/>
          <w:lang w:val="en-US" w:eastAsia="zh-CN"/>
        </w:rPr>
      </w:pPr>
    </w:p>
    <w:p>
      <w:pPr>
        <w:pageBreakBefore w:val="0"/>
        <w:kinsoku/>
        <w:wordWrap/>
        <w:overflowPunct/>
        <w:topLinePunct w:val="0"/>
        <w:autoSpaceDE/>
        <w:bidi w:val="0"/>
        <w:adjustRightInd/>
        <w:ind w:right="0" w:rightChars="0"/>
        <w:rPr>
          <w:rFonts w:hint="eastAsia" w:ascii="宋体" w:hAnsi="宋体" w:eastAsia="宋体" w:cs="宋体"/>
          <w:color w:val="auto"/>
          <w:highlight w:val="none"/>
          <w:lang w:val="en-US" w:eastAsia="zh-CN"/>
        </w:rPr>
      </w:pPr>
    </w:p>
    <w:p>
      <w:pPr>
        <w:pageBreakBefore w:val="0"/>
        <w:kinsoku/>
        <w:wordWrap/>
        <w:overflowPunct/>
        <w:topLinePunct w:val="0"/>
        <w:autoSpaceDE/>
        <w:bidi w:val="0"/>
        <w:adjustRightInd/>
        <w:ind w:right="0" w:rightChars="0"/>
        <w:rPr>
          <w:rFonts w:hint="eastAsia" w:ascii="宋体" w:hAnsi="宋体" w:eastAsia="宋体" w:cs="宋体"/>
          <w:color w:val="auto"/>
          <w:highlight w:val="none"/>
          <w:lang w:val="en-US" w:eastAsia="zh-CN"/>
        </w:rPr>
      </w:pPr>
    </w:p>
    <w:p>
      <w:pPr>
        <w:pageBreakBefore w:val="0"/>
        <w:kinsoku/>
        <w:wordWrap/>
        <w:overflowPunct/>
        <w:topLinePunct w:val="0"/>
        <w:autoSpaceDE/>
        <w:bidi w:val="0"/>
        <w:adjustRightInd/>
        <w:ind w:right="0" w:rightChars="0"/>
        <w:rPr>
          <w:rFonts w:hint="eastAsia" w:ascii="宋体" w:hAnsi="宋体" w:eastAsia="宋体" w:cs="宋体"/>
          <w:color w:val="auto"/>
          <w:highlight w:val="none"/>
          <w:lang w:val="en-US" w:eastAsia="zh-CN"/>
        </w:rPr>
      </w:pPr>
    </w:p>
    <w:p>
      <w:pPr>
        <w:pageBreakBefore w:val="0"/>
        <w:kinsoku/>
        <w:wordWrap/>
        <w:overflowPunct/>
        <w:topLinePunct w:val="0"/>
        <w:autoSpaceDE/>
        <w:bidi w:val="0"/>
        <w:adjustRightInd/>
        <w:ind w:right="0" w:rightChars="0"/>
        <w:rPr>
          <w:rFonts w:hint="eastAsia" w:ascii="宋体" w:hAnsi="宋体" w:eastAsia="宋体" w:cs="宋体"/>
          <w:color w:val="auto"/>
          <w:highlight w:val="none"/>
          <w:lang w:val="en-US" w:eastAsia="zh-CN"/>
        </w:rPr>
      </w:pPr>
    </w:p>
    <w:p>
      <w:pPr>
        <w:pageBreakBefore w:val="0"/>
        <w:kinsoku/>
        <w:wordWrap/>
        <w:overflowPunct/>
        <w:topLinePunct w:val="0"/>
        <w:autoSpaceDE/>
        <w:bidi w:val="0"/>
        <w:adjustRightInd/>
        <w:ind w:right="0" w:rightChars="0"/>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lang w:val="en-US" w:eastAsia="zh-CN"/>
        </w:rPr>
        <w:t>（三）适用于项目部项目类服务成效的测评机制</w:t>
      </w:r>
    </w:p>
    <w:tbl>
      <w:tblPr>
        <w:tblStyle w:val="3"/>
        <w:tblW w:w="85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24"/>
        <w:gridCol w:w="824"/>
        <w:gridCol w:w="1178"/>
        <w:gridCol w:w="5070"/>
        <w:gridCol w:w="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3" w:hRule="atLeast"/>
          <w:jc w:val="center"/>
        </w:trPr>
        <w:tc>
          <w:tcPr>
            <w:tcW w:w="8540" w:type="dxa"/>
            <w:gridSpan w:val="5"/>
            <w:tcBorders>
              <w:tl2br w:val="nil"/>
              <w:tr2bl w:val="nil"/>
            </w:tcBorders>
            <w:vAlign w:val="center"/>
          </w:tcPr>
          <w:p>
            <w:pPr>
              <w:widowControl/>
              <w:jc w:val="center"/>
              <w:textAlignment w:val="center"/>
              <w:rPr>
                <w:rFonts w:ascii="宋体" w:hAnsi="宋体" w:eastAsia="宋体" w:cs="宋体"/>
                <w:b/>
                <w:bCs/>
                <w:kern w:val="0"/>
              </w:rPr>
            </w:pPr>
            <w:r>
              <w:rPr>
                <w:rFonts w:hint="eastAsia" w:ascii="宋体" w:hAnsi="宋体" w:eastAsia="宋体" w:cs="宋体"/>
                <w:b/>
                <w:bCs/>
              </w:rPr>
              <w:t>适用于项目部项目类</w:t>
            </w:r>
            <w:r>
              <w:rPr>
                <w:rFonts w:hint="eastAsia" w:ascii="宋体" w:hAnsi="宋体" w:eastAsia="宋体" w:cs="宋体"/>
                <w:b/>
                <w:bCs/>
                <w:kern w:val="0"/>
              </w:rPr>
              <w:t>服务成效测评体系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3" w:hRule="atLeast"/>
          <w:jc w:val="center"/>
        </w:trPr>
        <w:tc>
          <w:tcPr>
            <w:tcW w:w="824" w:type="dxa"/>
            <w:tcBorders>
              <w:tl2br w:val="nil"/>
              <w:tr2bl w:val="nil"/>
            </w:tcBorders>
            <w:vAlign w:val="center"/>
          </w:tcPr>
          <w:p>
            <w:pPr>
              <w:widowControl/>
              <w:jc w:val="center"/>
              <w:textAlignment w:val="center"/>
              <w:rPr>
                <w:rFonts w:ascii="宋体" w:hAnsi="宋体" w:eastAsia="宋体" w:cs="宋体"/>
                <w:b/>
                <w:bCs/>
              </w:rPr>
            </w:pPr>
            <w:r>
              <w:rPr>
                <w:rFonts w:hint="eastAsia" w:ascii="宋体" w:hAnsi="宋体" w:eastAsia="宋体" w:cs="宋体"/>
                <w:b/>
                <w:bCs/>
                <w:kern w:val="0"/>
              </w:rPr>
              <w:t>维度</w:t>
            </w:r>
          </w:p>
        </w:tc>
        <w:tc>
          <w:tcPr>
            <w:tcW w:w="824" w:type="dxa"/>
            <w:tcBorders>
              <w:tl2br w:val="nil"/>
              <w:tr2bl w:val="nil"/>
            </w:tcBorders>
            <w:vAlign w:val="center"/>
          </w:tcPr>
          <w:p>
            <w:pPr>
              <w:widowControl/>
              <w:jc w:val="center"/>
              <w:textAlignment w:val="center"/>
              <w:rPr>
                <w:rFonts w:ascii="宋体" w:hAnsi="宋体" w:eastAsia="宋体" w:cs="宋体"/>
                <w:b/>
                <w:bCs/>
              </w:rPr>
            </w:pPr>
            <w:r>
              <w:rPr>
                <w:rFonts w:hint="eastAsia" w:ascii="宋体" w:hAnsi="宋体" w:eastAsia="宋体" w:cs="宋体"/>
                <w:b/>
                <w:bCs/>
                <w:kern w:val="0"/>
              </w:rPr>
              <w:t>内容</w:t>
            </w:r>
          </w:p>
        </w:tc>
        <w:tc>
          <w:tcPr>
            <w:tcW w:w="1178" w:type="dxa"/>
            <w:tcBorders>
              <w:tl2br w:val="nil"/>
              <w:tr2bl w:val="nil"/>
            </w:tcBorders>
            <w:vAlign w:val="center"/>
          </w:tcPr>
          <w:p>
            <w:pPr>
              <w:widowControl/>
              <w:jc w:val="center"/>
              <w:textAlignment w:val="center"/>
              <w:rPr>
                <w:rFonts w:ascii="宋体" w:hAnsi="宋体" w:eastAsia="宋体" w:cs="宋体"/>
                <w:b/>
                <w:bCs/>
              </w:rPr>
            </w:pPr>
            <w:r>
              <w:rPr>
                <w:rFonts w:hint="eastAsia" w:ascii="宋体" w:hAnsi="宋体" w:eastAsia="宋体" w:cs="宋体"/>
                <w:b/>
                <w:bCs/>
                <w:kern w:val="0"/>
              </w:rPr>
              <w:t>指标</w:t>
            </w:r>
          </w:p>
        </w:tc>
        <w:tc>
          <w:tcPr>
            <w:tcW w:w="5070" w:type="dxa"/>
            <w:tcBorders>
              <w:tl2br w:val="nil"/>
              <w:tr2bl w:val="nil"/>
            </w:tcBorders>
            <w:vAlign w:val="center"/>
          </w:tcPr>
          <w:p>
            <w:pPr>
              <w:widowControl/>
              <w:jc w:val="center"/>
              <w:textAlignment w:val="center"/>
              <w:rPr>
                <w:rFonts w:ascii="宋体" w:hAnsi="宋体" w:eastAsia="宋体" w:cs="宋体"/>
                <w:b/>
                <w:bCs/>
              </w:rPr>
            </w:pPr>
            <w:r>
              <w:rPr>
                <w:rFonts w:hint="eastAsia" w:ascii="宋体" w:hAnsi="宋体" w:eastAsia="宋体" w:cs="宋体"/>
                <w:b/>
                <w:bCs/>
                <w:kern w:val="0"/>
              </w:rPr>
              <w:t>可采用的测评工具或方法及说明</w:t>
            </w:r>
          </w:p>
        </w:tc>
        <w:tc>
          <w:tcPr>
            <w:tcW w:w="644" w:type="dxa"/>
            <w:tcBorders>
              <w:tl2br w:val="nil"/>
              <w:tr2bl w:val="nil"/>
            </w:tcBorders>
            <w:vAlign w:val="center"/>
          </w:tcPr>
          <w:p>
            <w:pPr>
              <w:widowControl/>
              <w:jc w:val="left"/>
              <w:textAlignment w:val="center"/>
              <w:rPr>
                <w:rFonts w:ascii="宋体" w:hAnsi="宋体" w:eastAsia="宋体" w:cs="宋体"/>
                <w:b/>
                <w:bCs/>
              </w:rPr>
            </w:pPr>
            <w:r>
              <w:rPr>
                <w:rFonts w:hint="eastAsia" w:ascii="宋体" w:hAnsi="宋体" w:eastAsia="宋体" w:cs="宋体"/>
                <w:b/>
                <w:bCs/>
                <w:kern w:val="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jc w:val="center"/>
        </w:trPr>
        <w:tc>
          <w:tcPr>
            <w:tcW w:w="824" w:type="dxa"/>
            <w:tcBorders>
              <w:tl2br w:val="nil"/>
              <w:tr2bl w:val="nil"/>
            </w:tcBorders>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1.投入</w:t>
            </w:r>
          </w:p>
        </w:tc>
        <w:tc>
          <w:tcPr>
            <w:tcW w:w="824" w:type="dxa"/>
            <w:tcBorders>
              <w:tl2br w:val="nil"/>
              <w:tr2bl w:val="nil"/>
            </w:tcBorders>
            <w:vAlign w:val="center"/>
          </w:tcPr>
          <w:p>
            <w:pPr>
              <w:jc w:val="center"/>
              <w:rPr>
                <w:rFonts w:ascii="宋体" w:hAnsi="宋体" w:eastAsia="宋体" w:cs="宋体"/>
              </w:rPr>
            </w:pPr>
            <w:r>
              <w:rPr>
                <w:rFonts w:hint="eastAsia" w:ascii="宋体" w:hAnsi="宋体" w:eastAsia="宋体" w:cs="宋体"/>
              </w:rPr>
              <w:t>人员投入</w:t>
            </w:r>
          </w:p>
        </w:tc>
        <w:tc>
          <w:tcPr>
            <w:tcW w:w="1178" w:type="dxa"/>
            <w:tcBorders>
              <w:tl2br w:val="nil"/>
              <w:tr2bl w:val="nil"/>
            </w:tcBorders>
            <w:vAlign w:val="center"/>
          </w:tcPr>
          <w:p>
            <w:pPr>
              <w:widowControl/>
              <w:jc w:val="left"/>
              <w:textAlignment w:val="center"/>
              <w:rPr>
                <w:rFonts w:ascii="宋体" w:hAnsi="宋体" w:eastAsia="宋体" w:cs="宋体"/>
                <w:kern w:val="0"/>
              </w:rPr>
            </w:pPr>
            <w:r>
              <w:rPr>
                <w:rFonts w:hint="eastAsia" w:ascii="宋体" w:hAnsi="宋体" w:eastAsia="宋体" w:cs="宋体"/>
                <w:kern w:val="0"/>
              </w:rPr>
              <w:t>不低于合同要求的80%</w:t>
            </w:r>
          </w:p>
        </w:tc>
        <w:tc>
          <w:tcPr>
            <w:tcW w:w="5070" w:type="dxa"/>
            <w:tcBorders>
              <w:tl2br w:val="nil"/>
              <w:tr2bl w:val="nil"/>
            </w:tcBorders>
            <w:vAlign w:val="center"/>
          </w:tcPr>
          <w:p>
            <w:pPr>
              <w:widowControl/>
              <w:jc w:val="left"/>
              <w:textAlignment w:val="center"/>
              <w:rPr>
                <w:rFonts w:ascii="宋体" w:hAnsi="宋体" w:eastAsia="宋体" w:cs="宋体"/>
                <w:kern w:val="0"/>
              </w:rPr>
            </w:pPr>
            <w:r>
              <w:rPr>
                <w:rFonts w:hint="eastAsia" w:ascii="宋体" w:hAnsi="宋体" w:eastAsia="宋体" w:cs="宋体"/>
                <w:kern w:val="0"/>
              </w:rPr>
              <w:t>人员配置情况表及相关佐证资料</w:t>
            </w:r>
          </w:p>
        </w:tc>
        <w:tc>
          <w:tcPr>
            <w:tcW w:w="644" w:type="dxa"/>
            <w:tcBorders>
              <w:tl2br w:val="nil"/>
              <w:tr2bl w:val="nil"/>
            </w:tcBorders>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32" w:hRule="atLeast"/>
          <w:jc w:val="center"/>
        </w:trPr>
        <w:tc>
          <w:tcPr>
            <w:tcW w:w="824" w:type="dxa"/>
            <w:vMerge w:val="restart"/>
            <w:tcBorders>
              <w:tl2br w:val="nil"/>
              <w:tr2bl w:val="nil"/>
            </w:tcBorders>
            <w:vAlign w:val="center"/>
          </w:tcPr>
          <w:p>
            <w:pPr>
              <w:jc w:val="center"/>
              <w:rPr>
                <w:rFonts w:ascii="宋体" w:hAnsi="宋体" w:eastAsia="宋体" w:cs="宋体"/>
              </w:rPr>
            </w:pPr>
            <w:r>
              <w:rPr>
                <w:rFonts w:hint="eastAsia" w:ascii="宋体" w:hAnsi="宋体" w:eastAsia="宋体" w:cs="宋体"/>
                <w:b/>
                <w:bCs/>
              </w:rPr>
              <w:t>2.过程</w:t>
            </w:r>
          </w:p>
        </w:tc>
        <w:tc>
          <w:tcPr>
            <w:tcW w:w="824" w:type="dxa"/>
            <w:tcBorders>
              <w:tl2br w:val="nil"/>
              <w:tr2bl w:val="nil"/>
            </w:tcBorders>
            <w:vAlign w:val="center"/>
          </w:tcPr>
          <w:p>
            <w:pPr>
              <w:jc w:val="center"/>
              <w:rPr>
                <w:rFonts w:ascii="宋体" w:hAnsi="宋体" w:eastAsia="宋体" w:cs="宋体"/>
              </w:rPr>
            </w:pPr>
            <w:r>
              <w:rPr>
                <w:rFonts w:hint="eastAsia" w:ascii="宋体" w:hAnsi="宋体" w:eastAsia="宋体" w:cs="宋体"/>
              </w:rPr>
              <w:t>阶段性目标达成情况</w:t>
            </w:r>
          </w:p>
        </w:tc>
        <w:tc>
          <w:tcPr>
            <w:tcW w:w="1178" w:type="dxa"/>
            <w:tcBorders>
              <w:tl2br w:val="nil"/>
              <w:tr2bl w:val="nil"/>
            </w:tcBorders>
            <w:vAlign w:val="center"/>
          </w:tcPr>
          <w:p>
            <w:pPr>
              <w:widowControl/>
              <w:jc w:val="left"/>
              <w:textAlignment w:val="center"/>
              <w:rPr>
                <w:rFonts w:ascii="宋体" w:hAnsi="宋体" w:eastAsia="宋体" w:cs="宋体"/>
                <w:kern w:val="0"/>
              </w:rPr>
            </w:pPr>
            <w:r>
              <w:rPr>
                <w:rFonts w:hint="eastAsia" w:ascii="宋体" w:hAnsi="宋体" w:eastAsia="宋体" w:cs="宋体"/>
                <w:kern w:val="0"/>
              </w:rPr>
              <w:t>半年一次</w:t>
            </w:r>
          </w:p>
        </w:tc>
        <w:tc>
          <w:tcPr>
            <w:tcW w:w="5070" w:type="dxa"/>
            <w:tcBorders>
              <w:tl2br w:val="nil"/>
              <w:tr2bl w:val="nil"/>
            </w:tcBorders>
            <w:vAlign w:val="center"/>
          </w:tcPr>
          <w:p>
            <w:pPr>
              <w:widowControl/>
              <w:jc w:val="left"/>
              <w:textAlignment w:val="center"/>
              <w:rPr>
                <w:rFonts w:ascii="宋体" w:hAnsi="宋体" w:eastAsia="宋体" w:cs="宋体"/>
                <w:kern w:val="0"/>
              </w:rPr>
            </w:pPr>
            <w:r>
              <w:rPr>
                <w:rFonts w:hint="eastAsia" w:ascii="宋体" w:hAnsi="宋体" w:eastAsia="宋体" w:cs="宋体"/>
                <w:kern w:val="0"/>
              </w:rPr>
              <w:t>半年/年度总结类报告</w:t>
            </w:r>
          </w:p>
        </w:tc>
        <w:tc>
          <w:tcPr>
            <w:tcW w:w="644" w:type="dxa"/>
            <w:tcBorders>
              <w:tl2br w:val="nil"/>
              <w:tr2bl w:val="nil"/>
            </w:tcBorders>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13" w:hRule="atLeast"/>
          <w:jc w:val="center"/>
        </w:trPr>
        <w:tc>
          <w:tcPr>
            <w:tcW w:w="824" w:type="dxa"/>
            <w:vMerge w:val="continue"/>
            <w:tcBorders>
              <w:tl2br w:val="nil"/>
              <w:tr2bl w:val="nil"/>
            </w:tcBorders>
            <w:vAlign w:val="center"/>
          </w:tcPr>
          <w:p>
            <w:pPr>
              <w:jc w:val="center"/>
              <w:rPr>
                <w:rFonts w:ascii="宋体" w:hAnsi="宋体" w:eastAsia="宋体" w:cs="宋体"/>
              </w:rPr>
            </w:pPr>
          </w:p>
        </w:tc>
        <w:tc>
          <w:tcPr>
            <w:tcW w:w="824" w:type="dxa"/>
            <w:tcBorders>
              <w:tl2br w:val="nil"/>
              <w:tr2bl w:val="nil"/>
            </w:tcBorders>
            <w:vAlign w:val="center"/>
          </w:tcPr>
          <w:p>
            <w:pPr>
              <w:jc w:val="center"/>
              <w:rPr>
                <w:rFonts w:ascii="宋体" w:hAnsi="宋体" w:eastAsia="宋体" w:cs="宋体"/>
              </w:rPr>
            </w:pPr>
            <w:r>
              <w:rPr>
                <w:rFonts w:hint="eastAsia" w:ascii="宋体" w:hAnsi="宋体" w:eastAsia="宋体" w:cs="宋体"/>
              </w:rPr>
              <w:t>合同完成情况</w:t>
            </w:r>
          </w:p>
        </w:tc>
        <w:tc>
          <w:tcPr>
            <w:tcW w:w="1178" w:type="dxa"/>
            <w:tcBorders>
              <w:tl2br w:val="nil"/>
              <w:tr2bl w:val="nil"/>
            </w:tcBorders>
            <w:vAlign w:val="center"/>
          </w:tcPr>
          <w:p>
            <w:pPr>
              <w:widowControl/>
              <w:jc w:val="left"/>
              <w:textAlignment w:val="center"/>
              <w:rPr>
                <w:rFonts w:ascii="宋体" w:hAnsi="宋体" w:eastAsia="宋体" w:cs="宋体"/>
                <w:kern w:val="0"/>
              </w:rPr>
            </w:pPr>
            <w:r>
              <w:rPr>
                <w:rFonts w:hint="eastAsia" w:ascii="宋体" w:hAnsi="宋体" w:eastAsia="宋体" w:cs="宋体"/>
                <w:kern w:val="0"/>
              </w:rPr>
              <w:t>每季度一次</w:t>
            </w:r>
          </w:p>
        </w:tc>
        <w:tc>
          <w:tcPr>
            <w:tcW w:w="5070" w:type="dxa"/>
            <w:tcBorders>
              <w:tl2br w:val="nil"/>
              <w:tr2bl w:val="nil"/>
            </w:tcBorders>
            <w:vAlign w:val="center"/>
          </w:tcPr>
          <w:p>
            <w:pPr>
              <w:widowControl/>
              <w:jc w:val="left"/>
              <w:textAlignment w:val="center"/>
              <w:rPr>
                <w:rFonts w:ascii="宋体" w:hAnsi="宋体" w:eastAsia="宋体" w:cs="宋体"/>
                <w:kern w:val="0"/>
              </w:rPr>
            </w:pPr>
            <w:r>
              <w:rPr>
                <w:rFonts w:hint="eastAsia" w:ascii="宋体" w:hAnsi="宋体" w:eastAsia="宋体" w:cs="宋体"/>
                <w:kern w:val="0"/>
              </w:rPr>
              <w:t>服务量统计表及服务档案量查阅</w:t>
            </w:r>
          </w:p>
        </w:tc>
        <w:tc>
          <w:tcPr>
            <w:tcW w:w="644" w:type="dxa"/>
            <w:tcBorders>
              <w:tl2br w:val="nil"/>
              <w:tr2bl w:val="nil"/>
            </w:tcBorders>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5" w:hRule="atLeast"/>
          <w:jc w:val="center"/>
        </w:trPr>
        <w:tc>
          <w:tcPr>
            <w:tcW w:w="824" w:type="dxa"/>
            <w:vMerge w:val="continue"/>
            <w:tcBorders>
              <w:tl2br w:val="nil"/>
              <w:tr2bl w:val="nil"/>
            </w:tcBorders>
            <w:vAlign w:val="center"/>
          </w:tcPr>
          <w:p>
            <w:pPr>
              <w:jc w:val="center"/>
              <w:rPr>
                <w:rFonts w:ascii="宋体" w:hAnsi="宋体" w:eastAsia="宋体" w:cs="宋体"/>
              </w:rPr>
            </w:pPr>
          </w:p>
        </w:tc>
        <w:tc>
          <w:tcPr>
            <w:tcW w:w="824" w:type="dxa"/>
            <w:tcBorders>
              <w:tl2br w:val="nil"/>
              <w:tr2bl w:val="nil"/>
            </w:tcBorders>
            <w:vAlign w:val="center"/>
          </w:tcPr>
          <w:p>
            <w:pPr>
              <w:jc w:val="center"/>
              <w:rPr>
                <w:rFonts w:ascii="宋体" w:hAnsi="宋体" w:eastAsia="宋体" w:cs="宋体"/>
              </w:rPr>
            </w:pPr>
            <w:r>
              <w:rPr>
                <w:rFonts w:hint="eastAsia" w:ascii="宋体" w:hAnsi="宋体" w:eastAsia="宋体" w:cs="宋体"/>
              </w:rPr>
              <w:t>工作监控</w:t>
            </w:r>
          </w:p>
        </w:tc>
        <w:tc>
          <w:tcPr>
            <w:tcW w:w="1178" w:type="dxa"/>
            <w:tcBorders>
              <w:tl2br w:val="nil"/>
              <w:tr2bl w:val="nil"/>
            </w:tcBorders>
            <w:vAlign w:val="center"/>
          </w:tcPr>
          <w:p>
            <w:pPr>
              <w:widowControl/>
              <w:jc w:val="left"/>
              <w:textAlignment w:val="center"/>
              <w:rPr>
                <w:rFonts w:ascii="宋体" w:hAnsi="宋体" w:eastAsia="宋体" w:cs="宋体"/>
                <w:kern w:val="0"/>
              </w:rPr>
            </w:pPr>
            <w:r>
              <w:rPr>
                <w:rFonts w:hint="eastAsia" w:ascii="宋体" w:hAnsi="宋体" w:eastAsia="宋体" w:cs="宋体"/>
                <w:kern w:val="0"/>
              </w:rPr>
              <w:t>月</w:t>
            </w:r>
          </w:p>
        </w:tc>
        <w:tc>
          <w:tcPr>
            <w:tcW w:w="5070" w:type="dxa"/>
            <w:tcBorders>
              <w:tl2br w:val="nil"/>
              <w:tr2bl w:val="nil"/>
            </w:tcBorders>
            <w:vAlign w:val="center"/>
          </w:tcPr>
          <w:p>
            <w:pPr>
              <w:widowControl/>
              <w:jc w:val="left"/>
              <w:textAlignment w:val="center"/>
              <w:rPr>
                <w:rFonts w:ascii="宋体" w:hAnsi="宋体" w:eastAsia="宋体" w:cs="宋体"/>
                <w:kern w:val="0"/>
              </w:rPr>
            </w:pPr>
            <w:r>
              <w:rPr>
                <w:rFonts w:hint="eastAsia" w:ascii="宋体" w:hAnsi="宋体" w:eastAsia="宋体" w:cs="宋体"/>
                <w:kern w:val="0"/>
              </w:rPr>
              <w:t>月预告/工作会议记录/</w:t>
            </w:r>
          </w:p>
        </w:tc>
        <w:tc>
          <w:tcPr>
            <w:tcW w:w="644" w:type="dxa"/>
            <w:tcBorders>
              <w:tl2br w:val="nil"/>
              <w:tr2bl w:val="nil"/>
            </w:tcBorders>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5" w:hRule="atLeast"/>
          <w:jc w:val="center"/>
        </w:trPr>
        <w:tc>
          <w:tcPr>
            <w:tcW w:w="824" w:type="dxa"/>
            <w:vMerge w:val="restart"/>
            <w:tcBorders>
              <w:tl2br w:val="nil"/>
              <w:tr2bl w:val="nil"/>
            </w:tcBorders>
            <w:vAlign w:val="center"/>
          </w:tcPr>
          <w:p>
            <w:pPr>
              <w:widowControl/>
              <w:jc w:val="center"/>
              <w:textAlignment w:val="center"/>
              <w:rPr>
                <w:rFonts w:ascii="宋体" w:hAnsi="宋体" w:eastAsia="宋体" w:cs="宋体"/>
              </w:rPr>
            </w:pPr>
            <w:r>
              <w:rPr>
                <w:rFonts w:hint="eastAsia" w:ascii="宋体" w:hAnsi="宋体" w:eastAsia="宋体" w:cs="宋体"/>
                <w:b/>
                <w:bCs/>
                <w:kern w:val="0"/>
              </w:rPr>
              <w:t>3.产出</w:t>
            </w:r>
          </w:p>
        </w:tc>
        <w:tc>
          <w:tcPr>
            <w:tcW w:w="824" w:type="dxa"/>
            <w:vMerge w:val="restart"/>
            <w:tcBorders>
              <w:tl2br w:val="nil"/>
              <w:tr2bl w:val="nil"/>
            </w:tcBorders>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场地使用情况</w:t>
            </w:r>
          </w:p>
        </w:tc>
        <w:tc>
          <w:tcPr>
            <w:tcW w:w="1178" w:type="dxa"/>
            <w:tcBorders>
              <w:tl2br w:val="nil"/>
              <w:tr2bl w:val="nil"/>
            </w:tcBorders>
            <w:vAlign w:val="center"/>
          </w:tcPr>
          <w:p>
            <w:pPr>
              <w:widowControl/>
              <w:jc w:val="left"/>
              <w:textAlignment w:val="center"/>
              <w:rPr>
                <w:rFonts w:hint="eastAsia" w:ascii="宋体" w:hAnsi="宋体" w:eastAsia="宋体" w:cs="宋体"/>
                <w:kern w:val="0"/>
              </w:rPr>
            </w:pPr>
            <w:r>
              <w:rPr>
                <w:rFonts w:hint="eastAsia" w:ascii="宋体" w:hAnsi="宋体" w:eastAsia="宋体" w:cs="宋体"/>
                <w:kern w:val="0"/>
              </w:rPr>
              <w:t>功能室来访量</w:t>
            </w:r>
          </w:p>
        </w:tc>
        <w:tc>
          <w:tcPr>
            <w:tcW w:w="5070" w:type="dxa"/>
            <w:tcBorders>
              <w:tl2br w:val="nil"/>
              <w:tr2bl w:val="nil"/>
            </w:tcBorders>
            <w:vAlign w:val="center"/>
          </w:tcPr>
          <w:p>
            <w:pPr>
              <w:widowControl/>
              <w:jc w:val="left"/>
              <w:textAlignment w:val="center"/>
              <w:rPr>
                <w:rFonts w:hint="eastAsia" w:ascii="宋体" w:hAnsi="宋体" w:eastAsia="宋体" w:cs="宋体"/>
                <w:kern w:val="0"/>
              </w:rPr>
            </w:pPr>
            <w:r>
              <w:rPr>
                <w:rFonts w:hint="eastAsia" w:ascii="宋体" w:hAnsi="宋体" w:eastAsia="宋体" w:cs="宋体"/>
                <w:kern w:val="0"/>
              </w:rPr>
              <w:t xml:space="preserve">统计分析功能室来访量，即服务对象到访中心享受服务的变化，反映服务对象对中心服务的满意情况，来访量越高，表示对中心的知晓度和认可度越高，服务成效越好。               </w:t>
            </w:r>
          </w:p>
        </w:tc>
        <w:tc>
          <w:tcPr>
            <w:tcW w:w="644" w:type="dxa"/>
            <w:tcBorders>
              <w:tl2br w:val="nil"/>
              <w:tr2bl w:val="nil"/>
            </w:tcBorders>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5" w:hRule="atLeast"/>
          <w:jc w:val="center"/>
        </w:trPr>
        <w:tc>
          <w:tcPr>
            <w:tcW w:w="824" w:type="dxa"/>
            <w:vMerge w:val="continue"/>
            <w:tcBorders>
              <w:tl2br w:val="nil"/>
              <w:tr2bl w:val="nil"/>
            </w:tcBorders>
            <w:vAlign w:val="center"/>
          </w:tcPr>
          <w:p>
            <w:pPr>
              <w:widowControl/>
              <w:jc w:val="center"/>
              <w:textAlignment w:val="center"/>
              <w:rPr>
                <w:rFonts w:hint="eastAsia" w:ascii="宋体" w:hAnsi="宋体" w:eastAsia="宋体" w:cs="宋体"/>
                <w:b/>
                <w:bCs/>
                <w:kern w:val="0"/>
              </w:rPr>
            </w:pPr>
          </w:p>
        </w:tc>
        <w:tc>
          <w:tcPr>
            <w:tcW w:w="824" w:type="dxa"/>
            <w:vMerge w:val="continue"/>
            <w:tcBorders>
              <w:tl2br w:val="nil"/>
              <w:tr2bl w:val="nil"/>
            </w:tcBorders>
            <w:vAlign w:val="center"/>
          </w:tcPr>
          <w:p>
            <w:pPr>
              <w:jc w:val="center"/>
              <w:rPr>
                <w:rFonts w:hint="eastAsia" w:ascii="宋体" w:hAnsi="宋体" w:eastAsia="宋体" w:cs="宋体"/>
                <w:lang w:val="en-US" w:eastAsia="zh-CN"/>
              </w:rPr>
            </w:pPr>
          </w:p>
        </w:tc>
        <w:tc>
          <w:tcPr>
            <w:tcW w:w="1178" w:type="dxa"/>
            <w:tcBorders>
              <w:tl2br w:val="nil"/>
              <w:tr2bl w:val="nil"/>
            </w:tcBorders>
            <w:vAlign w:val="center"/>
          </w:tcPr>
          <w:p>
            <w:pPr>
              <w:widowControl/>
              <w:jc w:val="left"/>
              <w:textAlignment w:val="center"/>
              <w:rPr>
                <w:rFonts w:hint="eastAsia" w:ascii="宋体" w:hAnsi="宋体" w:eastAsia="宋体" w:cs="宋体"/>
                <w:kern w:val="0"/>
              </w:rPr>
            </w:pPr>
            <w:r>
              <w:rPr>
                <w:rFonts w:hint="eastAsia" w:ascii="宋体" w:hAnsi="宋体" w:eastAsia="宋体" w:cs="宋体"/>
                <w:kern w:val="0"/>
              </w:rPr>
              <w:t>功能室的使用率</w:t>
            </w:r>
          </w:p>
        </w:tc>
        <w:tc>
          <w:tcPr>
            <w:tcW w:w="5070" w:type="dxa"/>
            <w:tcBorders>
              <w:tl2br w:val="nil"/>
              <w:tr2bl w:val="nil"/>
            </w:tcBorders>
            <w:vAlign w:val="center"/>
          </w:tcPr>
          <w:p>
            <w:pPr>
              <w:widowControl/>
              <w:jc w:val="left"/>
              <w:textAlignment w:val="center"/>
              <w:rPr>
                <w:rFonts w:hint="eastAsia" w:ascii="宋体" w:hAnsi="宋体" w:eastAsia="宋体" w:cs="宋体"/>
                <w:kern w:val="0"/>
              </w:rPr>
            </w:pPr>
            <w:r>
              <w:rPr>
                <w:rFonts w:hint="eastAsia" w:ascii="宋体" w:hAnsi="宋体" w:eastAsia="宋体" w:cs="宋体"/>
                <w:kern w:val="0"/>
              </w:rPr>
              <w:t>测评期内功能室的使用率=实际使用的功能室数量/功能室数量，使用率越高表示越符合居民需求，对中心的知晓度和认可度高。</w:t>
            </w:r>
          </w:p>
        </w:tc>
        <w:tc>
          <w:tcPr>
            <w:tcW w:w="644" w:type="dxa"/>
            <w:tcBorders>
              <w:tl2br w:val="nil"/>
              <w:tr2bl w:val="nil"/>
            </w:tcBorders>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77" w:hRule="atLeast"/>
          <w:jc w:val="center"/>
        </w:trPr>
        <w:tc>
          <w:tcPr>
            <w:tcW w:w="824" w:type="dxa"/>
            <w:vMerge w:val="continue"/>
            <w:tcBorders>
              <w:tl2br w:val="nil"/>
              <w:tr2bl w:val="nil"/>
            </w:tcBorders>
            <w:vAlign w:val="center"/>
          </w:tcPr>
          <w:p>
            <w:pPr>
              <w:widowControl/>
              <w:jc w:val="center"/>
              <w:textAlignment w:val="center"/>
              <w:rPr>
                <w:rFonts w:ascii="宋体" w:hAnsi="宋体" w:eastAsia="宋体" w:cs="宋体"/>
              </w:rPr>
            </w:pPr>
          </w:p>
        </w:tc>
        <w:tc>
          <w:tcPr>
            <w:tcW w:w="824"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量化目标的实现情况</w:t>
            </w:r>
          </w:p>
        </w:tc>
        <w:tc>
          <w:tcPr>
            <w:tcW w:w="1178"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测评期内服务量的完成比例</w:t>
            </w:r>
          </w:p>
        </w:tc>
        <w:tc>
          <w:tcPr>
            <w:tcW w:w="5070"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测评期内服务量的完成比例=实际完成的服务量/合同要求或协议要求完成的服务量，比例越高，表示量化目标的实现度越高。</w:t>
            </w:r>
          </w:p>
        </w:tc>
        <w:tc>
          <w:tcPr>
            <w:tcW w:w="644" w:type="dxa"/>
            <w:tcBorders>
              <w:tl2br w:val="nil"/>
              <w:tr2bl w:val="nil"/>
            </w:tcBorders>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24" w:type="dxa"/>
            <w:vMerge w:val="continue"/>
            <w:tcBorders>
              <w:tl2br w:val="nil"/>
              <w:tr2bl w:val="nil"/>
            </w:tcBorders>
            <w:vAlign w:val="center"/>
          </w:tcPr>
          <w:p>
            <w:pPr>
              <w:jc w:val="center"/>
              <w:rPr>
                <w:rFonts w:ascii="宋体" w:hAnsi="宋体" w:eastAsia="宋体" w:cs="宋体"/>
              </w:rPr>
            </w:pPr>
          </w:p>
        </w:tc>
        <w:tc>
          <w:tcPr>
            <w:tcW w:w="824" w:type="dxa"/>
            <w:vMerge w:val="restart"/>
            <w:tcBorders>
              <w:tl2br w:val="nil"/>
              <w:tr2bl w:val="nil"/>
            </w:tcBorders>
            <w:vAlign w:val="center"/>
          </w:tcPr>
          <w:p>
            <w:pPr>
              <w:widowControl/>
              <w:jc w:val="center"/>
              <w:textAlignment w:val="center"/>
              <w:rPr>
                <w:rFonts w:ascii="宋体" w:hAnsi="宋体" w:eastAsia="宋体" w:cs="宋体"/>
              </w:rPr>
            </w:pPr>
            <w:r>
              <w:rPr>
                <w:rFonts w:hint="eastAsia" w:ascii="宋体" w:hAnsi="宋体" w:eastAsia="宋体" w:cs="宋体"/>
                <w:kern w:val="0"/>
              </w:rPr>
              <w:t>服务覆盖</w:t>
            </w:r>
          </w:p>
        </w:tc>
        <w:tc>
          <w:tcPr>
            <w:tcW w:w="1178"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覆盖人群比例</w:t>
            </w:r>
          </w:p>
        </w:tc>
        <w:tc>
          <w:tcPr>
            <w:tcW w:w="5070"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比例越高，表示受益人群的比例越高，服务成效越好。</w:t>
            </w:r>
          </w:p>
        </w:tc>
        <w:tc>
          <w:tcPr>
            <w:tcW w:w="644" w:type="dxa"/>
            <w:tcBorders>
              <w:tl2br w:val="nil"/>
              <w:tr2bl w:val="nil"/>
            </w:tcBorders>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8" w:hRule="atLeast"/>
          <w:jc w:val="center"/>
        </w:trPr>
        <w:tc>
          <w:tcPr>
            <w:tcW w:w="824" w:type="dxa"/>
            <w:vMerge w:val="continue"/>
            <w:tcBorders>
              <w:tl2br w:val="nil"/>
              <w:tr2bl w:val="nil"/>
            </w:tcBorders>
            <w:vAlign w:val="center"/>
          </w:tcPr>
          <w:p>
            <w:pPr>
              <w:jc w:val="center"/>
              <w:rPr>
                <w:rFonts w:ascii="宋体" w:hAnsi="宋体" w:eastAsia="宋体" w:cs="宋体"/>
              </w:rPr>
            </w:pPr>
          </w:p>
        </w:tc>
        <w:tc>
          <w:tcPr>
            <w:tcW w:w="824" w:type="dxa"/>
            <w:vMerge w:val="continue"/>
            <w:tcBorders>
              <w:tl2br w:val="nil"/>
              <w:tr2bl w:val="nil"/>
            </w:tcBorders>
            <w:vAlign w:val="center"/>
          </w:tcPr>
          <w:p>
            <w:pPr>
              <w:jc w:val="center"/>
              <w:rPr>
                <w:rFonts w:ascii="宋体" w:hAnsi="宋体" w:eastAsia="宋体" w:cs="宋体"/>
              </w:rPr>
            </w:pPr>
          </w:p>
        </w:tc>
        <w:tc>
          <w:tcPr>
            <w:tcW w:w="1178"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覆盖区域比例</w:t>
            </w:r>
          </w:p>
        </w:tc>
        <w:tc>
          <w:tcPr>
            <w:tcW w:w="5070"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比例越高，表示服务覆盖越广，服务成效越好。</w:t>
            </w:r>
          </w:p>
        </w:tc>
        <w:tc>
          <w:tcPr>
            <w:tcW w:w="644" w:type="dxa"/>
            <w:tcBorders>
              <w:tl2br w:val="nil"/>
              <w:tr2bl w:val="nil"/>
            </w:tcBorders>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3" w:hRule="atLeast"/>
          <w:jc w:val="center"/>
        </w:trPr>
        <w:tc>
          <w:tcPr>
            <w:tcW w:w="824" w:type="dxa"/>
            <w:vMerge w:val="continue"/>
            <w:tcBorders>
              <w:tl2br w:val="nil"/>
              <w:tr2bl w:val="nil"/>
            </w:tcBorders>
            <w:vAlign w:val="center"/>
          </w:tcPr>
          <w:p>
            <w:pPr>
              <w:jc w:val="center"/>
              <w:rPr>
                <w:rFonts w:ascii="宋体" w:hAnsi="宋体" w:eastAsia="宋体" w:cs="宋体"/>
              </w:rPr>
            </w:pPr>
          </w:p>
        </w:tc>
        <w:tc>
          <w:tcPr>
            <w:tcW w:w="824"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媒体报道与宣传</w:t>
            </w:r>
          </w:p>
        </w:tc>
        <w:tc>
          <w:tcPr>
            <w:tcW w:w="1178" w:type="dxa"/>
            <w:tcBorders>
              <w:tl2br w:val="nil"/>
              <w:tr2bl w:val="nil"/>
            </w:tcBorders>
            <w:vAlign w:val="center"/>
          </w:tcPr>
          <w:p>
            <w:pPr>
              <w:widowControl/>
              <w:jc w:val="left"/>
              <w:textAlignment w:val="center"/>
              <w:rPr>
                <w:rFonts w:ascii="宋体" w:hAnsi="宋体" w:eastAsia="宋体" w:cs="宋体"/>
                <w:kern w:val="0"/>
              </w:rPr>
            </w:pPr>
            <w:r>
              <w:rPr>
                <w:rFonts w:hint="eastAsia" w:ascii="宋体" w:hAnsi="宋体" w:eastAsia="宋体" w:cs="宋体"/>
                <w:kern w:val="0"/>
              </w:rPr>
              <w:t>媒体报道与宣传量</w:t>
            </w:r>
          </w:p>
        </w:tc>
        <w:tc>
          <w:tcPr>
            <w:tcW w:w="5070" w:type="dxa"/>
            <w:tcBorders>
              <w:tl2br w:val="nil"/>
              <w:tr2bl w:val="nil"/>
            </w:tcBorders>
            <w:vAlign w:val="center"/>
          </w:tcPr>
          <w:p>
            <w:pPr>
              <w:widowControl/>
              <w:jc w:val="left"/>
              <w:textAlignment w:val="center"/>
              <w:rPr>
                <w:rFonts w:ascii="宋体" w:hAnsi="宋体" w:eastAsia="宋体" w:cs="宋体"/>
                <w:kern w:val="0"/>
              </w:rPr>
            </w:pPr>
            <w:r>
              <w:rPr>
                <w:rFonts w:hint="eastAsia" w:ascii="宋体" w:hAnsi="宋体" w:eastAsia="宋体" w:cs="宋体"/>
                <w:kern w:val="0"/>
              </w:rPr>
              <w:t>镇（街道）或以上媒体的正面报道量越多，表示服务成效越好，越能扩大社会影响力。</w:t>
            </w:r>
          </w:p>
        </w:tc>
        <w:tc>
          <w:tcPr>
            <w:tcW w:w="644" w:type="dxa"/>
            <w:tcBorders>
              <w:tl2br w:val="nil"/>
              <w:tr2bl w:val="nil"/>
            </w:tcBorders>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41" w:hRule="atLeast"/>
          <w:jc w:val="center"/>
        </w:trPr>
        <w:tc>
          <w:tcPr>
            <w:tcW w:w="824" w:type="dxa"/>
            <w:vMerge w:val="continue"/>
            <w:tcBorders>
              <w:tl2br w:val="nil"/>
              <w:tr2bl w:val="nil"/>
            </w:tcBorders>
            <w:vAlign w:val="center"/>
          </w:tcPr>
          <w:p>
            <w:pPr>
              <w:jc w:val="center"/>
              <w:rPr>
                <w:rFonts w:ascii="宋体" w:hAnsi="宋体" w:eastAsia="宋体" w:cs="宋体"/>
              </w:rPr>
            </w:pPr>
          </w:p>
        </w:tc>
        <w:tc>
          <w:tcPr>
            <w:tcW w:w="824"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信息报送与传播</w:t>
            </w:r>
          </w:p>
        </w:tc>
        <w:tc>
          <w:tcPr>
            <w:tcW w:w="1178"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信息报送与传播情况</w:t>
            </w:r>
          </w:p>
        </w:tc>
        <w:tc>
          <w:tcPr>
            <w:tcW w:w="5070"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重要活动、事件整理、报送上级主管部门，更新微信公众号、宣传栏、海报等信息报送与传播的及时度越高，上级主管部门及服务对象就可以越及时的了解到相关信息，有效达到预期的服务效果。</w:t>
            </w:r>
          </w:p>
        </w:tc>
        <w:tc>
          <w:tcPr>
            <w:tcW w:w="644" w:type="dxa"/>
            <w:tcBorders>
              <w:tl2br w:val="nil"/>
              <w:tr2bl w:val="nil"/>
            </w:tcBorders>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0" w:hRule="atLeast"/>
          <w:jc w:val="center"/>
        </w:trPr>
        <w:tc>
          <w:tcPr>
            <w:tcW w:w="824" w:type="dxa"/>
            <w:vMerge w:val="continue"/>
            <w:tcBorders>
              <w:tl2br w:val="nil"/>
              <w:tr2bl w:val="nil"/>
            </w:tcBorders>
            <w:vAlign w:val="center"/>
          </w:tcPr>
          <w:p>
            <w:pPr>
              <w:jc w:val="center"/>
              <w:rPr>
                <w:rFonts w:ascii="宋体" w:hAnsi="宋体" w:eastAsia="宋体" w:cs="宋体"/>
              </w:rPr>
            </w:pPr>
          </w:p>
        </w:tc>
        <w:tc>
          <w:tcPr>
            <w:tcW w:w="824"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特色服务</w:t>
            </w:r>
          </w:p>
        </w:tc>
        <w:tc>
          <w:tcPr>
            <w:tcW w:w="1178"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特色服务产出情况</w:t>
            </w:r>
          </w:p>
        </w:tc>
        <w:tc>
          <w:tcPr>
            <w:tcW w:w="5070"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根据需求情况，形成符合的特色服务项目，积极推动和实施，形成一定的效应和影响力。</w:t>
            </w:r>
          </w:p>
        </w:tc>
        <w:tc>
          <w:tcPr>
            <w:tcW w:w="644" w:type="dxa"/>
            <w:tcBorders>
              <w:tl2br w:val="nil"/>
              <w:tr2bl w:val="nil"/>
            </w:tcBorders>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10" w:hRule="atLeast"/>
          <w:jc w:val="center"/>
        </w:trPr>
        <w:tc>
          <w:tcPr>
            <w:tcW w:w="824" w:type="dxa"/>
            <w:vMerge w:val="continue"/>
            <w:tcBorders>
              <w:tl2br w:val="nil"/>
              <w:tr2bl w:val="nil"/>
            </w:tcBorders>
            <w:vAlign w:val="center"/>
          </w:tcPr>
          <w:p>
            <w:pPr>
              <w:jc w:val="center"/>
              <w:rPr>
                <w:rFonts w:ascii="宋体" w:hAnsi="宋体" w:eastAsia="宋体" w:cs="宋体"/>
              </w:rPr>
            </w:pPr>
          </w:p>
        </w:tc>
        <w:tc>
          <w:tcPr>
            <w:tcW w:w="824"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经验总结或研究</w:t>
            </w:r>
          </w:p>
        </w:tc>
        <w:tc>
          <w:tcPr>
            <w:tcW w:w="1178"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经验总结或研究情况</w:t>
            </w:r>
          </w:p>
        </w:tc>
        <w:tc>
          <w:tcPr>
            <w:tcW w:w="5070"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1.在总结服务经验的基础上，形成指引服务开展的服务手册；                                                 2.形成一定实务经验研究总结或报告，具有可借鉴性和推广性。</w:t>
            </w:r>
          </w:p>
        </w:tc>
        <w:tc>
          <w:tcPr>
            <w:tcW w:w="644" w:type="dxa"/>
            <w:tcBorders>
              <w:tl2br w:val="nil"/>
              <w:tr2bl w:val="nil"/>
            </w:tcBorders>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9" w:hRule="atLeast"/>
          <w:jc w:val="center"/>
        </w:trPr>
        <w:tc>
          <w:tcPr>
            <w:tcW w:w="824" w:type="dxa"/>
            <w:vMerge w:val="continue"/>
            <w:tcBorders>
              <w:tl2br w:val="nil"/>
              <w:tr2bl w:val="nil"/>
            </w:tcBorders>
            <w:vAlign w:val="center"/>
          </w:tcPr>
          <w:p>
            <w:pPr>
              <w:jc w:val="center"/>
              <w:rPr>
                <w:rFonts w:ascii="宋体" w:hAnsi="宋体" w:eastAsia="宋体" w:cs="宋体"/>
              </w:rPr>
            </w:pPr>
          </w:p>
        </w:tc>
        <w:tc>
          <w:tcPr>
            <w:tcW w:w="824"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资源整合与拓展</w:t>
            </w:r>
          </w:p>
        </w:tc>
        <w:tc>
          <w:tcPr>
            <w:tcW w:w="1178"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资源整合与拓展情况</w:t>
            </w:r>
          </w:p>
        </w:tc>
        <w:tc>
          <w:tcPr>
            <w:tcW w:w="5070"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影响力越大，越有利于资源的引入，因此，资源整合与拓展量越大，越有利于扩大影响力，从侧面反映服务成效越好。</w:t>
            </w:r>
          </w:p>
        </w:tc>
        <w:tc>
          <w:tcPr>
            <w:tcW w:w="644" w:type="dxa"/>
            <w:tcBorders>
              <w:tl2br w:val="nil"/>
              <w:tr2bl w:val="nil"/>
            </w:tcBorders>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65" w:hRule="atLeast"/>
          <w:jc w:val="center"/>
        </w:trPr>
        <w:tc>
          <w:tcPr>
            <w:tcW w:w="824" w:type="dxa"/>
            <w:vMerge w:val="restart"/>
            <w:tcBorders>
              <w:tl2br w:val="nil"/>
              <w:tr2bl w:val="nil"/>
            </w:tcBorders>
            <w:vAlign w:val="center"/>
          </w:tcPr>
          <w:p>
            <w:pPr>
              <w:widowControl/>
              <w:jc w:val="center"/>
              <w:textAlignment w:val="center"/>
              <w:rPr>
                <w:rFonts w:ascii="宋体" w:hAnsi="宋体" w:eastAsia="宋体" w:cs="宋体"/>
              </w:rPr>
            </w:pPr>
            <w:r>
              <w:rPr>
                <w:rFonts w:hint="eastAsia" w:ascii="宋体" w:hAnsi="宋体" w:eastAsia="宋体" w:cs="宋体"/>
                <w:b/>
                <w:bCs/>
                <w:kern w:val="0"/>
              </w:rPr>
              <w:t>4.效果</w:t>
            </w:r>
          </w:p>
        </w:tc>
        <w:tc>
          <w:tcPr>
            <w:tcW w:w="824"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群众知晓情况</w:t>
            </w:r>
          </w:p>
        </w:tc>
        <w:tc>
          <w:tcPr>
            <w:tcW w:w="1178" w:type="dxa"/>
            <w:vMerge w:val="restart"/>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群众知晓度</w:t>
            </w:r>
          </w:p>
        </w:tc>
        <w:tc>
          <w:tcPr>
            <w:tcW w:w="5070"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群众的正面知晓度越高，表示影响力越大，服务成效越好。</w:t>
            </w:r>
          </w:p>
        </w:tc>
        <w:tc>
          <w:tcPr>
            <w:tcW w:w="644" w:type="dxa"/>
            <w:tcBorders>
              <w:tl2br w:val="nil"/>
              <w:tr2bl w:val="nil"/>
            </w:tcBorders>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46" w:hRule="atLeast"/>
          <w:jc w:val="center"/>
        </w:trPr>
        <w:tc>
          <w:tcPr>
            <w:tcW w:w="824" w:type="dxa"/>
            <w:vMerge w:val="continue"/>
            <w:tcBorders>
              <w:tl2br w:val="nil"/>
              <w:tr2bl w:val="nil"/>
            </w:tcBorders>
            <w:vAlign w:val="center"/>
          </w:tcPr>
          <w:p>
            <w:pPr>
              <w:jc w:val="center"/>
              <w:rPr>
                <w:rFonts w:ascii="宋体" w:hAnsi="宋体" w:eastAsia="宋体" w:cs="宋体"/>
              </w:rPr>
            </w:pPr>
          </w:p>
        </w:tc>
        <w:tc>
          <w:tcPr>
            <w:tcW w:w="824"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群众的参与情况</w:t>
            </w:r>
          </w:p>
        </w:tc>
        <w:tc>
          <w:tcPr>
            <w:tcW w:w="1178"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群众的参与度</w:t>
            </w:r>
          </w:p>
        </w:tc>
        <w:tc>
          <w:tcPr>
            <w:tcW w:w="5070"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群众参与度越高，表示影响力越大，服务成效越好。</w:t>
            </w:r>
          </w:p>
        </w:tc>
        <w:tc>
          <w:tcPr>
            <w:tcW w:w="644" w:type="dxa"/>
            <w:tcBorders>
              <w:tl2br w:val="nil"/>
              <w:tr2bl w:val="nil"/>
            </w:tcBorders>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83" w:hRule="atLeast"/>
          <w:jc w:val="center"/>
        </w:trPr>
        <w:tc>
          <w:tcPr>
            <w:tcW w:w="824" w:type="dxa"/>
            <w:vMerge w:val="continue"/>
            <w:tcBorders>
              <w:tl2br w:val="nil"/>
              <w:tr2bl w:val="nil"/>
            </w:tcBorders>
            <w:vAlign w:val="center"/>
          </w:tcPr>
          <w:p>
            <w:pPr>
              <w:jc w:val="center"/>
              <w:rPr>
                <w:rFonts w:ascii="宋体" w:hAnsi="宋体" w:eastAsia="宋体" w:cs="宋体"/>
              </w:rPr>
            </w:pPr>
          </w:p>
        </w:tc>
        <w:tc>
          <w:tcPr>
            <w:tcW w:w="824"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功能室服务满意情况</w:t>
            </w:r>
          </w:p>
        </w:tc>
        <w:tc>
          <w:tcPr>
            <w:tcW w:w="1178"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功能室服务满意度</w:t>
            </w:r>
          </w:p>
        </w:tc>
        <w:tc>
          <w:tcPr>
            <w:tcW w:w="5070"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通过观察/访谈/问卷等方法，测评服务对象对功能室服务的满意度，满意度越高，表示服务成效越好。</w:t>
            </w:r>
          </w:p>
        </w:tc>
        <w:tc>
          <w:tcPr>
            <w:tcW w:w="644" w:type="dxa"/>
            <w:tcBorders>
              <w:tl2br w:val="nil"/>
              <w:tr2bl w:val="nil"/>
            </w:tcBorders>
            <w:vAlign w:val="center"/>
          </w:tcPr>
          <w:p>
            <w:pPr>
              <w:rPr>
                <w:rFonts w:ascii="宋体" w:hAnsi="宋体" w:eastAsia="宋体" w:cs="宋体"/>
              </w:rPr>
            </w:pPr>
            <w:r>
              <w:rPr>
                <w:rFonts w:hint="eastAsia" w:ascii="宋体" w:hAnsi="宋体" w:eastAsia="宋体" w:cs="宋体"/>
              </w:rPr>
              <w:t>适用社综和康就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68" w:hRule="atLeast"/>
          <w:jc w:val="center"/>
        </w:trPr>
        <w:tc>
          <w:tcPr>
            <w:tcW w:w="824" w:type="dxa"/>
            <w:vMerge w:val="continue"/>
            <w:tcBorders>
              <w:tl2br w:val="nil"/>
              <w:tr2bl w:val="nil"/>
            </w:tcBorders>
            <w:vAlign w:val="center"/>
          </w:tcPr>
          <w:p>
            <w:pPr>
              <w:widowControl/>
              <w:jc w:val="center"/>
              <w:textAlignment w:val="center"/>
              <w:rPr>
                <w:rFonts w:ascii="宋体" w:hAnsi="宋体" w:eastAsia="宋体" w:cs="宋体"/>
              </w:rPr>
            </w:pPr>
          </w:p>
        </w:tc>
        <w:tc>
          <w:tcPr>
            <w:tcW w:w="824"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服务活动满意情况</w:t>
            </w:r>
          </w:p>
        </w:tc>
        <w:tc>
          <w:tcPr>
            <w:tcW w:w="1178"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服务活动满意度</w:t>
            </w:r>
          </w:p>
        </w:tc>
        <w:tc>
          <w:tcPr>
            <w:tcW w:w="5070"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 xml:space="preserve">1.通过在每场服务中对服务对象的观察/与服务对象的访谈/意见的收集和反馈表等方法，测评服务对象对服务的满意度，满意度越高，表示服务成效越好；                                     2.服务对象服务的评价，如感谢信、锦旗、通过QQ、微信等方式的评价，正面评价越多，表示服务成效越好；                                3.阶段性服务满意度调查，可采用问卷/访谈/焦点小组等方法 ，满意度越高，表示服务成效越好。         </w:t>
            </w:r>
          </w:p>
        </w:tc>
        <w:tc>
          <w:tcPr>
            <w:tcW w:w="644" w:type="dxa"/>
            <w:tcBorders>
              <w:tl2br w:val="nil"/>
              <w:tr2bl w:val="nil"/>
            </w:tcBorders>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69" w:hRule="atLeast"/>
          <w:jc w:val="center"/>
        </w:trPr>
        <w:tc>
          <w:tcPr>
            <w:tcW w:w="824" w:type="dxa"/>
            <w:vMerge w:val="continue"/>
            <w:tcBorders>
              <w:tl2br w:val="nil"/>
              <w:tr2bl w:val="nil"/>
            </w:tcBorders>
            <w:vAlign w:val="center"/>
          </w:tcPr>
          <w:p>
            <w:pPr>
              <w:jc w:val="center"/>
              <w:rPr>
                <w:rFonts w:ascii="宋体" w:hAnsi="宋体" w:eastAsia="宋体" w:cs="宋体"/>
              </w:rPr>
            </w:pPr>
          </w:p>
        </w:tc>
        <w:tc>
          <w:tcPr>
            <w:tcW w:w="824"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村（社区）居委会评价</w:t>
            </w:r>
          </w:p>
        </w:tc>
        <w:tc>
          <w:tcPr>
            <w:tcW w:w="1178"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村（社区）居委会评价情况</w:t>
            </w:r>
          </w:p>
        </w:tc>
        <w:tc>
          <w:tcPr>
            <w:tcW w:w="5070"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通过服务成效工作汇报/访谈/问卷等方法，了解村（社区）居委会对服务成效的评价，评价越好，表示服务成效越好。</w:t>
            </w:r>
          </w:p>
        </w:tc>
        <w:tc>
          <w:tcPr>
            <w:tcW w:w="644" w:type="dxa"/>
            <w:tcBorders>
              <w:tl2br w:val="nil"/>
              <w:tr2bl w:val="nil"/>
            </w:tcBorders>
            <w:vAlign w:val="center"/>
          </w:tcPr>
          <w:p>
            <w:pPr>
              <w:rPr>
                <w:rFonts w:ascii="宋体" w:hAnsi="宋体" w:eastAsia="宋体" w:cs="宋体"/>
              </w:rPr>
            </w:pPr>
            <w:r>
              <w:rPr>
                <w:rFonts w:hint="eastAsia" w:ascii="宋体" w:hAnsi="宋体" w:eastAsia="宋体" w:cs="宋体"/>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06" w:hRule="atLeast"/>
          <w:jc w:val="center"/>
        </w:trPr>
        <w:tc>
          <w:tcPr>
            <w:tcW w:w="824" w:type="dxa"/>
            <w:vMerge w:val="continue"/>
            <w:tcBorders>
              <w:tl2br w:val="nil"/>
              <w:tr2bl w:val="nil"/>
            </w:tcBorders>
            <w:vAlign w:val="center"/>
          </w:tcPr>
          <w:p>
            <w:pPr>
              <w:jc w:val="center"/>
              <w:rPr>
                <w:rFonts w:ascii="宋体" w:hAnsi="宋体" w:eastAsia="宋体" w:cs="宋体"/>
              </w:rPr>
            </w:pPr>
          </w:p>
        </w:tc>
        <w:tc>
          <w:tcPr>
            <w:tcW w:w="824"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镇街社会事务（办）评价</w:t>
            </w:r>
          </w:p>
        </w:tc>
        <w:tc>
          <w:tcPr>
            <w:tcW w:w="1178"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镇街社会事务（办）评价情况</w:t>
            </w:r>
          </w:p>
        </w:tc>
        <w:tc>
          <w:tcPr>
            <w:tcW w:w="5070"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通过服务成效工作汇报/访谈/问卷等方法，了解村镇街社会事务（办）对服务成效的评价，评价越好，表示服务成效越好。</w:t>
            </w:r>
          </w:p>
        </w:tc>
        <w:tc>
          <w:tcPr>
            <w:tcW w:w="644" w:type="dxa"/>
            <w:tcBorders>
              <w:tl2br w:val="nil"/>
              <w:tr2bl w:val="nil"/>
            </w:tcBorders>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57" w:hRule="atLeast"/>
          <w:jc w:val="center"/>
        </w:trPr>
        <w:tc>
          <w:tcPr>
            <w:tcW w:w="824" w:type="dxa"/>
            <w:vMerge w:val="continue"/>
            <w:tcBorders>
              <w:tl2br w:val="nil"/>
              <w:tr2bl w:val="nil"/>
            </w:tcBorders>
            <w:vAlign w:val="center"/>
          </w:tcPr>
          <w:p>
            <w:pPr>
              <w:jc w:val="center"/>
              <w:rPr>
                <w:rFonts w:ascii="宋体" w:hAnsi="宋体" w:eastAsia="宋体" w:cs="宋体"/>
              </w:rPr>
            </w:pPr>
          </w:p>
        </w:tc>
        <w:tc>
          <w:tcPr>
            <w:tcW w:w="824"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合作方的评价</w:t>
            </w:r>
          </w:p>
        </w:tc>
        <w:tc>
          <w:tcPr>
            <w:tcW w:w="1178" w:type="dxa"/>
            <w:tcBorders>
              <w:tl2br w:val="nil"/>
              <w:tr2bl w:val="nil"/>
            </w:tcBorders>
            <w:vAlign w:val="center"/>
          </w:tcPr>
          <w:p>
            <w:pPr>
              <w:widowControl/>
              <w:jc w:val="left"/>
              <w:textAlignment w:val="center"/>
              <w:rPr>
                <w:rFonts w:ascii="宋体" w:hAnsi="宋体" w:eastAsia="宋体" w:cs="宋体"/>
              </w:rPr>
            </w:pPr>
            <w:r>
              <w:rPr>
                <w:rFonts w:hint="eastAsia" w:ascii="宋体" w:hAnsi="宋体" w:eastAsia="宋体" w:cs="宋体"/>
                <w:kern w:val="0"/>
              </w:rPr>
              <w:t>合作方的评价情况</w:t>
            </w:r>
          </w:p>
        </w:tc>
        <w:tc>
          <w:tcPr>
            <w:tcW w:w="5070" w:type="dxa"/>
            <w:tcBorders>
              <w:tl2br w:val="nil"/>
              <w:tr2bl w:val="nil"/>
            </w:tcBorders>
            <w:vAlign w:val="center"/>
          </w:tcPr>
          <w:p>
            <w:pPr>
              <w:widowControl/>
              <w:numPr>
                <w:ilvl w:val="0"/>
                <w:numId w:val="2"/>
              </w:numPr>
              <w:jc w:val="left"/>
              <w:textAlignment w:val="center"/>
              <w:rPr>
                <w:rFonts w:ascii="宋体" w:hAnsi="宋体" w:eastAsia="宋体" w:cs="宋体"/>
                <w:kern w:val="0"/>
              </w:rPr>
            </w:pPr>
            <w:r>
              <w:rPr>
                <w:rFonts w:hint="eastAsia" w:ascii="宋体" w:hAnsi="宋体" w:eastAsia="宋体" w:cs="宋体"/>
                <w:kern w:val="0"/>
              </w:rPr>
              <w:t xml:space="preserve">整合到合作资源，资源越多，表示服务成效越好；    </w:t>
            </w:r>
          </w:p>
          <w:p>
            <w:pPr>
              <w:widowControl/>
              <w:numPr>
                <w:ilvl w:val="0"/>
                <w:numId w:val="2"/>
              </w:numPr>
              <w:jc w:val="left"/>
              <w:textAlignment w:val="center"/>
              <w:rPr>
                <w:rFonts w:ascii="宋体" w:hAnsi="宋体" w:eastAsia="宋体" w:cs="宋体"/>
              </w:rPr>
            </w:pPr>
            <w:r>
              <w:rPr>
                <w:rFonts w:hint="eastAsia" w:ascii="宋体" w:hAnsi="宋体" w:eastAsia="宋体" w:cs="宋体"/>
                <w:kern w:val="0"/>
              </w:rPr>
              <w:t>合作方对服务的评价，如感谢信、锦旗、通过QQ、微信等方式的评价；正面评价越多，表示服务成效越好；                                   3.通过服务成效工作汇报/访谈/问卷等方法，了解合作方对服务成效的评价，评价越好，表示服务成效越好。</w:t>
            </w:r>
          </w:p>
        </w:tc>
        <w:tc>
          <w:tcPr>
            <w:tcW w:w="644" w:type="dxa"/>
            <w:tcBorders>
              <w:tl2br w:val="nil"/>
              <w:tr2bl w:val="nil"/>
            </w:tcBorders>
            <w:vAlign w:val="center"/>
          </w:tcPr>
          <w:p>
            <w:pPr>
              <w:rPr>
                <w:rFonts w:ascii="宋体" w:hAnsi="宋体" w:eastAsia="宋体" w:cs="宋体"/>
              </w:rPr>
            </w:pPr>
          </w:p>
        </w:tc>
      </w:tr>
    </w:tbl>
    <w:p>
      <w:pPr>
        <w:pageBreakBefore w:val="0"/>
        <w:kinsoku/>
        <w:wordWrap/>
        <w:overflowPunct/>
        <w:topLinePunct w:val="0"/>
        <w:autoSpaceDE/>
        <w:bidi w:val="0"/>
        <w:adjustRightInd/>
        <w:ind w:right="0" w:rightChars="0"/>
        <w:rPr>
          <w:rFonts w:hint="eastAsia" w:ascii="宋体" w:hAnsi="宋体" w:eastAsia="宋体" w:cs="宋体"/>
          <w:color w:val="auto"/>
          <w:highlight w:val="none"/>
          <w:lang w:val="en-US" w:eastAsia="zh-CN"/>
        </w:rPr>
      </w:pPr>
    </w:p>
    <w:p>
      <w:pPr>
        <w:pageBreakBefore w:val="0"/>
        <w:kinsoku/>
        <w:wordWrap/>
        <w:overflowPunct/>
        <w:topLinePunct w:val="0"/>
        <w:autoSpaceDE/>
        <w:bidi w:val="0"/>
        <w:adjustRightInd/>
        <w:ind w:right="0" w:rightChars="0"/>
        <w:rPr>
          <w:rFonts w:hint="eastAsia" w:ascii="宋体" w:hAnsi="宋体" w:eastAsia="宋体" w:cs="宋体"/>
          <w:color w:val="auto"/>
          <w:highlight w:val="none"/>
          <w:lang w:val="en-US" w:eastAsia="zh-CN"/>
        </w:rPr>
      </w:pPr>
    </w:p>
    <w:p>
      <w:pPr>
        <w:pageBreakBefore w:val="0"/>
        <w:kinsoku/>
        <w:wordWrap/>
        <w:overflowPunct/>
        <w:topLinePunct w:val="0"/>
        <w:autoSpaceDE/>
        <w:bidi w:val="0"/>
        <w:adjustRightInd/>
        <w:ind w:right="0" w:rightChars="0"/>
        <w:rPr>
          <w:rFonts w:hint="eastAsia" w:ascii="宋体" w:hAnsi="宋体" w:eastAsia="宋体" w:cs="宋体"/>
          <w:color w:val="auto"/>
          <w:highlight w:val="none"/>
          <w:lang w:val="en-US" w:eastAsia="zh-CN"/>
        </w:rPr>
      </w:pPr>
    </w:p>
    <w:p>
      <w:pPr>
        <w:pageBreakBefore w:val="0"/>
        <w:kinsoku/>
        <w:wordWrap/>
        <w:overflowPunct/>
        <w:topLinePunct w:val="0"/>
        <w:autoSpaceDE/>
        <w:bidi w:val="0"/>
        <w:adjustRightInd/>
        <w:ind w:right="0" w:rightChars="0"/>
        <w:rPr>
          <w:rFonts w:hint="eastAsia" w:ascii="宋体" w:hAnsi="宋体" w:eastAsia="宋体" w:cs="宋体"/>
          <w:color w:val="auto"/>
          <w:highlight w:val="none"/>
          <w:lang w:val="en-US" w:eastAsia="zh-CN"/>
        </w:rPr>
      </w:pPr>
    </w:p>
    <w:p>
      <w:pPr>
        <w:pageBreakBefore w:val="0"/>
        <w:numPr>
          <w:ilvl w:val="0"/>
          <w:numId w:val="0"/>
        </w:numPr>
        <w:kinsoku/>
        <w:wordWrap/>
        <w:overflowPunct/>
        <w:topLinePunct w:val="0"/>
        <w:autoSpaceDE/>
        <w:bidi w:val="0"/>
        <w:adjustRightInd/>
        <w:ind w:left="480" w:leftChars="0" w:right="0" w:rightChars="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（四）适用于公益项目服务成效的测评机制</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864"/>
        <w:gridCol w:w="3536"/>
        <w:gridCol w:w="1307"/>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480" w:leftChars="0" w:right="0" w:right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lang w:val="en-US" w:eastAsia="zh-CN"/>
              </w:rPr>
              <w:t>适用于公益项目服务成效的测评机制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维度</w:t>
            </w:r>
          </w:p>
        </w:tc>
        <w:tc>
          <w:tcPr>
            <w:tcW w:w="1864"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内容</w:t>
            </w:r>
          </w:p>
        </w:tc>
        <w:tc>
          <w:tcPr>
            <w:tcW w:w="3536"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指标</w:t>
            </w:r>
          </w:p>
        </w:tc>
        <w:tc>
          <w:tcPr>
            <w:tcW w:w="1307"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项目期内测评频次</w:t>
            </w:r>
          </w:p>
        </w:tc>
        <w:tc>
          <w:tcPr>
            <w:tcW w:w="844"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restart"/>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1.投入</w:t>
            </w:r>
          </w:p>
        </w:tc>
        <w:tc>
          <w:tcPr>
            <w:tcW w:w="1864"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w w:val="99"/>
                <w:sz w:val="24"/>
                <w:szCs w:val="24"/>
                <w:highlight w:val="none"/>
              </w:rPr>
              <w:t>人员配置</w:t>
            </w:r>
          </w:p>
        </w:tc>
        <w:tc>
          <w:tcPr>
            <w:tcW w:w="3536"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是否按计划配置相应数量和资质的人员</w:t>
            </w:r>
          </w:p>
        </w:tc>
        <w:tc>
          <w:tcPr>
            <w:tcW w:w="1307"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至少两次</w:t>
            </w:r>
          </w:p>
        </w:tc>
        <w:tc>
          <w:tcPr>
            <w:tcW w:w="844"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b/>
                <w:bCs/>
                <w:color w:val="auto"/>
                <w:sz w:val="24"/>
                <w:szCs w:val="24"/>
                <w:highlight w:val="none"/>
                <w:vertAlign w:val="baseline"/>
                <w:lang w:val="en-US" w:eastAsia="zh-CN"/>
              </w:rPr>
            </w:pPr>
          </w:p>
        </w:tc>
        <w:tc>
          <w:tcPr>
            <w:tcW w:w="1864"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w w:val="99"/>
                <w:sz w:val="24"/>
                <w:szCs w:val="24"/>
                <w:highlight w:val="none"/>
                <w:lang w:val="en-US" w:eastAsia="zh-CN"/>
              </w:rPr>
              <w:t>财力投入</w:t>
            </w:r>
          </w:p>
        </w:tc>
        <w:tc>
          <w:tcPr>
            <w:tcW w:w="3536"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是否安计划投入相应的财力</w:t>
            </w:r>
          </w:p>
        </w:tc>
        <w:tc>
          <w:tcPr>
            <w:tcW w:w="1307"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至少两次</w:t>
            </w:r>
          </w:p>
        </w:tc>
        <w:tc>
          <w:tcPr>
            <w:tcW w:w="844"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b/>
                <w:bCs/>
                <w:color w:val="auto"/>
                <w:sz w:val="24"/>
                <w:szCs w:val="24"/>
                <w:highlight w:val="none"/>
                <w:vertAlign w:val="baseline"/>
                <w:lang w:val="en-US" w:eastAsia="zh-CN"/>
              </w:rPr>
            </w:pPr>
          </w:p>
        </w:tc>
        <w:tc>
          <w:tcPr>
            <w:tcW w:w="1864"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宣传投入</w:t>
            </w:r>
          </w:p>
        </w:tc>
        <w:tc>
          <w:tcPr>
            <w:tcW w:w="3536"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是否安计划投入相应的宣传</w:t>
            </w:r>
          </w:p>
        </w:tc>
        <w:tc>
          <w:tcPr>
            <w:tcW w:w="1307"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至少两次</w:t>
            </w:r>
          </w:p>
        </w:tc>
        <w:tc>
          <w:tcPr>
            <w:tcW w:w="844"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restart"/>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2.过程</w:t>
            </w:r>
          </w:p>
        </w:tc>
        <w:tc>
          <w:tcPr>
            <w:tcW w:w="1864" w:type="dxa"/>
            <w:shd w:val="clear" w:color="auto" w:fill="auto"/>
            <w:vAlign w:val="bottom"/>
          </w:tcPr>
          <w:p>
            <w:pPr>
              <w:keepNext w:val="0"/>
              <w:keepLines w:val="0"/>
              <w:pageBreakBefore w:val="0"/>
              <w:suppressLineNumbers w:val="0"/>
              <w:kinsoku/>
              <w:wordWrap/>
              <w:overflowPunct/>
              <w:topLinePunct w:val="0"/>
              <w:autoSpaceDE/>
              <w:bidi w:val="0"/>
              <w:adjustRightInd/>
              <w:spacing w:before="0" w:beforeAutospacing="0" w:after="0" w:afterAutospacing="0" w:line="0" w:lineRule="atLeast"/>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sz w:val="24"/>
                <w:szCs w:val="24"/>
                <w:highlight w:val="none"/>
              </w:rPr>
              <w:t>计划与</w:t>
            </w:r>
            <w:r>
              <w:rPr>
                <w:rFonts w:hint="eastAsia" w:ascii="宋体" w:hAnsi="宋体" w:eastAsia="宋体" w:cs="宋体"/>
                <w:sz w:val="24"/>
                <w:szCs w:val="24"/>
                <w:highlight w:val="none"/>
                <w:lang w:val="en-US" w:eastAsia="zh-CN"/>
              </w:rPr>
              <w:t>执行</w:t>
            </w:r>
            <w:r>
              <w:rPr>
                <w:rFonts w:hint="eastAsia" w:ascii="宋体" w:hAnsi="宋体" w:eastAsia="宋体" w:cs="宋体"/>
                <w:sz w:val="24"/>
                <w:szCs w:val="24"/>
                <w:highlight w:val="none"/>
              </w:rPr>
              <w:t>检视</w:t>
            </w:r>
          </w:p>
        </w:tc>
        <w:tc>
          <w:tcPr>
            <w:tcW w:w="3536"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查阅相关执行资料</w:t>
            </w:r>
          </w:p>
        </w:tc>
        <w:tc>
          <w:tcPr>
            <w:tcW w:w="1307"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至少两次</w:t>
            </w:r>
          </w:p>
        </w:tc>
        <w:tc>
          <w:tcPr>
            <w:tcW w:w="844"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b/>
                <w:bCs/>
                <w:color w:val="auto"/>
                <w:sz w:val="24"/>
                <w:szCs w:val="24"/>
                <w:highlight w:val="none"/>
                <w:vertAlign w:val="baseline"/>
                <w:lang w:val="en-US" w:eastAsia="zh-CN"/>
              </w:rPr>
            </w:pPr>
          </w:p>
        </w:tc>
        <w:tc>
          <w:tcPr>
            <w:tcW w:w="1864" w:type="dxa"/>
            <w:shd w:val="clear" w:color="auto" w:fill="auto"/>
            <w:vAlign w:val="bottom"/>
          </w:tcPr>
          <w:p>
            <w:pPr>
              <w:keepNext w:val="0"/>
              <w:keepLines w:val="0"/>
              <w:pageBreakBefore w:val="0"/>
              <w:suppressLineNumbers w:val="0"/>
              <w:kinsoku/>
              <w:wordWrap/>
              <w:overflowPunct/>
              <w:topLinePunct w:val="0"/>
              <w:autoSpaceDE/>
              <w:bidi w:val="0"/>
              <w:adjustRightInd/>
              <w:spacing w:before="0" w:beforeAutospacing="0" w:after="0" w:afterAutospacing="0" w:line="0" w:lineRule="atLeast"/>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sz w:val="24"/>
                <w:szCs w:val="24"/>
                <w:highlight w:val="none"/>
              </w:rPr>
              <w:t>阶段性目标达成情况</w:t>
            </w:r>
          </w:p>
        </w:tc>
        <w:tc>
          <w:tcPr>
            <w:tcW w:w="3536"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查阅相关执行资料</w:t>
            </w:r>
          </w:p>
        </w:tc>
        <w:tc>
          <w:tcPr>
            <w:tcW w:w="1307"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至少两次</w:t>
            </w:r>
          </w:p>
        </w:tc>
        <w:tc>
          <w:tcPr>
            <w:tcW w:w="844"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b/>
                <w:bCs/>
                <w:color w:val="auto"/>
                <w:sz w:val="24"/>
                <w:szCs w:val="24"/>
                <w:highlight w:val="none"/>
                <w:vertAlign w:val="baseline"/>
                <w:lang w:val="en-US" w:eastAsia="zh-CN"/>
              </w:rPr>
            </w:pPr>
          </w:p>
        </w:tc>
        <w:tc>
          <w:tcPr>
            <w:tcW w:w="1864"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sz w:val="24"/>
                <w:szCs w:val="24"/>
                <w:highlight w:val="none"/>
              </w:rPr>
              <w:t>财务监控</w:t>
            </w:r>
          </w:p>
        </w:tc>
        <w:tc>
          <w:tcPr>
            <w:tcW w:w="3536"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查阅相关执行资料</w:t>
            </w:r>
          </w:p>
        </w:tc>
        <w:tc>
          <w:tcPr>
            <w:tcW w:w="1307"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至少两次</w:t>
            </w:r>
          </w:p>
        </w:tc>
        <w:tc>
          <w:tcPr>
            <w:tcW w:w="844"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restart"/>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3.产出</w:t>
            </w:r>
          </w:p>
        </w:tc>
        <w:tc>
          <w:tcPr>
            <w:tcW w:w="1864" w:type="dxa"/>
            <w:shd w:val="clear" w:color="auto" w:fill="auto"/>
            <w:vAlign w:val="bottom"/>
          </w:tcPr>
          <w:p>
            <w:pPr>
              <w:keepNext w:val="0"/>
              <w:keepLines w:val="0"/>
              <w:pageBreakBefore w:val="0"/>
              <w:suppressLineNumbers w:val="0"/>
              <w:kinsoku/>
              <w:wordWrap/>
              <w:overflowPunct/>
              <w:topLinePunct w:val="0"/>
              <w:autoSpaceDE/>
              <w:bidi w:val="0"/>
              <w:adjustRightInd/>
              <w:spacing w:before="0" w:beforeAutospacing="0" w:after="0" w:afterAutospacing="0" w:line="0" w:lineRule="atLeast"/>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sz w:val="24"/>
                <w:szCs w:val="24"/>
                <w:highlight w:val="none"/>
              </w:rPr>
              <w:t>项目覆盖受众及地域范围</w:t>
            </w:r>
          </w:p>
        </w:tc>
        <w:tc>
          <w:tcPr>
            <w:tcW w:w="3536" w:type="dxa"/>
            <w:vAlign w:val="top"/>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leftChars="0" w:right="0" w:righ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是否符合和达到计划要求</w:t>
            </w:r>
          </w:p>
        </w:tc>
        <w:tc>
          <w:tcPr>
            <w:tcW w:w="1307" w:type="dxa"/>
            <w:vAlign w:val="top"/>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leftChars="0" w:right="0" w:righ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至少两次</w:t>
            </w:r>
          </w:p>
        </w:tc>
        <w:tc>
          <w:tcPr>
            <w:tcW w:w="844"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b/>
                <w:bCs/>
                <w:color w:val="auto"/>
                <w:sz w:val="24"/>
                <w:szCs w:val="24"/>
                <w:highlight w:val="none"/>
                <w:vertAlign w:val="baseline"/>
                <w:lang w:val="en-US" w:eastAsia="zh-CN"/>
              </w:rPr>
            </w:pPr>
          </w:p>
        </w:tc>
        <w:tc>
          <w:tcPr>
            <w:tcW w:w="1864" w:type="dxa"/>
            <w:shd w:val="clear" w:color="auto" w:fill="auto"/>
            <w:vAlign w:val="bottom"/>
          </w:tcPr>
          <w:p>
            <w:pPr>
              <w:keepNext w:val="0"/>
              <w:keepLines w:val="0"/>
              <w:pageBreakBefore w:val="0"/>
              <w:suppressLineNumbers w:val="0"/>
              <w:kinsoku/>
              <w:wordWrap/>
              <w:overflowPunct/>
              <w:topLinePunct w:val="0"/>
              <w:autoSpaceDE/>
              <w:bidi w:val="0"/>
              <w:adjustRightInd/>
              <w:spacing w:before="0" w:beforeAutospacing="0" w:after="0" w:afterAutospacing="0" w:line="0" w:lineRule="atLeast"/>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sz w:val="24"/>
                <w:szCs w:val="24"/>
                <w:highlight w:val="none"/>
              </w:rPr>
              <w:t>服务内容覆盖范围</w:t>
            </w:r>
          </w:p>
        </w:tc>
        <w:tc>
          <w:tcPr>
            <w:tcW w:w="3536" w:type="dxa"/>
            <w:vAlign w:val="top"/>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leftChars="0" w:right="0" w:righ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是否在计划要求</w:t>
            </w:r>
          </w:p>
        </w:tc>
        <w:tc>
          <w:tcPr>
            <w:tcW w:w="1307" w:type="dxa"/>
            <w:vAlign w:val="top"/>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leftChars="0" w:right="0" w:righ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至少两次</w:t>
            </w:r>
          </w:p>
        </w:tc>
        <w:tc>
          <w:tcPr>
            <w:tcW w:w="844"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b/>
                <w:bCs/>
                <w:color w:val="auto"/>
                <w:sz w:val="24"/>
                <w:szCs w:val="24"/>
                <w:highlight w:val="none"/>
                <w:vertAlign w:val="baseline"/>
                <w:lang w:val="en-US" w:eastAsia="zh-CN"/>
              </w:rPr>
            </w:pPr>
          </w:p>
        </w:tc>
        <w:tc>
          <w:tcPr>
            <w:tcW w:w="1864" w:type="dxa"/>
            <w:vAlign w:val="top"/>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leftChars="0" w:right="0" w:righ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项目工作完成情况</w:t>
            </w:r>
          </w:p>
        </w:tc>
        <w:tc>
          <w:tcPr>
            <w:tcW w:w="3536" w:type="dxa"/>
            <w:vAlign w:val="top"/>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项目是否依照项目计划进度或变更后的进度完成相应的工作</w:t>
            </w:r>
          </w:p>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leftChars="0" w:right="0" w:righ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量。</w:t>
            </w:r>
          </w:p>
        </w:tc>
        <w:tc>
          <w:tcPr>
            <w:tcW w:w="1307" w:type="dxa"/>
            <w:vAlign w:val="top"/>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leftChars="0" w:right="0" w:righ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至少两次</w:t>
            </w:r>
          </w:p>
        </w:tc>
        <w:tc>
          <w:tcPr>
            <w:tcW w:w="844"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restart"/>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4.成效</w:t>
            </w:r>
          </w:p>
        </w:tc>
        <w:tc>
          <w:tcPr>
            <w:tcW w:w="1864" w:type="dxa"/>
            <w:vAlign w:val="top"/>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leftChars="0" w:right="0" w:righ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项目目标达成情况</w:t>
            </w:r>
          </w:p>
        </w:tc>
        <w:tc>
          <w:tcPr>
            <w:tcW w:w="3536" w:type="dxa"/>
            <w:vAlign w:val="top"/>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leftChars="0" w:right="0" w:righ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项目目标是否达到计划要求，达成情况须不低于80%</w:t>
            </w:r>
          </w:p>
        </w:tc>
        <w:tc>
          <w:tcPr>
            <w:tcW w:w="1307" w:type="dxa"/>
            <w:vAlign w:val="top"/>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leftChars="0" w:right="0" w:righ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至少两次</w:t>
            </w:r>
          </w:p>
        </w:tc>
        <w:tc>
          <w:tcPr>
            <w:tcW w:w="844"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c>
          <w:tcPr>
            <w:tcW w:w="1864" w:type="dxa"/>
            <w:vAlign w:val="top"/>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leftChars="0" w:right="0" w:righ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项目受众满意度</w:t>
            </w:r>
          </w:p>
        </w:tc>
        <w:tc>
          <w:tcPr>
            <w:tcW w:w="3536" w:type="dxa"/>
            <w:vAlign w:val="top"/>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leftChars="0" w:right="0" w:righ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项目受众满意度不低于80%</w:t>
            </w:r>
          </w:p>
        </w:tc>
        <w:tc>
          <w:tcPr>
            <w:tcW w:w="1307" w:type="dxa"/>
            <w:vAlign w:val="top"/>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leftChars="0" w:right="0" w:righ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至少两次</w:t>
            </w:r>
          </w:p>
        </w:tc>
        <w:tc>
          <w:tcPr>
            <w:tcW w:w="844"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c>
          <w:tcPr>
            <w:tcW w:w="1864" w:type="dxa"/>
            <w:vAlign w:val="top"/>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leftChars="0" w:right="0" w:righ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利益相关方满意度</w:t>
            </w:r>
          </w:p>
        </w:tc>
        <w:tc>
          <w:tcPr>
            <w:tcW w:w="3536" w:type="dxa"/>
            <w:vAlign w:val="top"/>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leftChars="0" w:right="0" w:righ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利益相关方满意度不低于80%</w:t>
            </w:r>
          </w:p>
        </w:tc>
        <w:tc>
          <w:tcPr>
            <w:tcW w:w="1307" w:type="dxa"/>
            <w:vAlign w:val="top"/>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leftChars="0" w:right="0" w:righ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至少两次</w:t>
            </w:r>
          </w:p>
        </w:tc>
        <w:tc>
          <w:tcPr>
            <w:tcW w:w="844"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c>
          <w:tcPr>
            <w:tcW w:w="1864" w:type="dxa"/>
            <w:vAlign w:val="top"/>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leftChars="0" w:right="0" w:righ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项目获得政府表彰</w:t>
            </w:r>
          </w:p>
        </w:tc>
        <w:tc>
          <w:tcPr>
            <w:tcW w:w="3536" w:type="dxa"/>
            <w:vAlign w:val="top"/>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leftChars="0" w:right="0" w:righ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是否获得政府表彰</w:t>
            </w:r>
          </w:p>
        </w:tc>
        <w:tc>
          <w:tcPr>
            <w:tcW w:w="1307" w:type="dxa"/>
            <w:vAlign w:val="top"/>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leftChars="0" w:right="0" w:righ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至少两次</w:t>
            </w:r>
          </w:p>
        </w:tc>
        <w:tc>
          <w:tcPr>
            <w:tcW w:w="844" w:type="dxa"/>
          </w:tcPr>
          <w:p>
            <w:pPr>
              <w:keepNext w:val="0"/>
              <w:keepLines w:val="0"/>
              <w:pageBreakBefore w:val="0"/>
              <w:numPr>
                <w:ilvl w:val="0"/>
                <w:numId w:val="0"/>
              </w:numPr>
              <w:suppressLineNumbers w:val="0"/>
              <w:kinsoku/>
              <w:wordWrap/>
              <w:overflowPunct/>
              <w:topLinePunct w:val="0"/>
              <w:autoSpaceDE/>
              <w:bidi w:val="0"/>
              <w:adjustRightInd/>
              <w:spacing w:before="0" w:beforeAutospacing="0" w:after="0" w:afterAutospacing="0"/>
              <w:ind w:left="0" w:right="0" w:rightChars="0"/>
              <w:rPr>
                <w:rFonts w:hint="eastAsia" w:ascii="宋体" w:hAnsi="宋体" w:eastAsia="宋体" w:cs="宋体"/>
                <w:color w:val="auto"/>
                <w:sz w:val="24"/>
                <w:szCs w:val="24"/>
                <w:highlight w:val="none"/>
                <w:vertAlign w:val="baseline"/>
                <w:lang w:val="en-US" w:eastAsia="zh-CN"/>
              </w:rPr>
            </w:pPr>
          </w:p>
        </w:tc>
      </w:tr>
    </w:tbl>
    <w:p>
      <w:pPr>
        <w:pageBreakBefore w:val="0"/>
        <w:numPr>
          <w:ilvl w:val="0"/>
          <w:numId w:val="0"/>
        </w:numPr>
        <w:kinsoku/>
        <w:wordWrap/>
        <w:overflowPunct/>
        <w:topLinePunct w:val="0"/>
        <w:autoSpaceDE/>
        <w:bidi w:val="0"/>
        <w:adjustRightInd/>
        <w:ind w:right="0" w:rightChars="0"/>
        <w:rPr>
          <w:rFonts w:hint="eastAsia" w:ascii="宋体" w:hAnsi="宋体" w:eastAsia="宋体" w:cs="宋体"/>
          <w:color w:val="auto"/>
          <w:highlight w:val="none"/>
          <w:lang w:val="en-US" w:eastAsia="zh-CN"/>
        </w:rPr>
      </w:pPr>
    </w:p>
    <w:p>
      <w:pPr>
        <w:pageBreakBefore w:val="0"/>
        <w:numPr>
          <w:ilvl w:val="0"/>
          <w:numId w:val="0"/>
        </w:numPr>
        <w:kinsoku/>
        <w:wordWrap/>
        <w:overflowPunct/>
        <w:topLinePunct w:val="0"/>
        <w:autoSpaceDE/>
        <w:bidi w:val="0"/>
        <w:adjustRightInd/>
        <w:ind w:right="0" w:rightChars="0"/>
        <w:rPr>
          <w:rFonts w:hint="eastAsia" w:ascii="宋体" w:hAnsi="宋体" w:eastAsia="宋体" w:cs="宋体"/>
          <w:color w:val="auto"/>
          <w:highlight w:val="none"/>
          <w:lang w:val="en-US" w:eastAsia="zh-CN"/>
        </w:rPr>
      </w:pPr>
    </w:p>
    <w:p>
      <w:pPr>
        <w:pageBreakBefore w:val="0"/>
        <w:numPr>
          <w:ilvl w:val="0"/>
          <w:numId w:val="0"/>
        </w:numPr>
        <w:kinsoku/>
        <w:wordWrap/>
        <w:overflowPunct/>
        <w:topLinePunct w:val="0"/>
        <w:autoSpaceDE/>
        <w:bidi w:val="0"/>
        <w:adjustRightInd/>
        <w:ind w:left="480" w:leftChars="0" w:right="0" w:right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七、测评分析</w:t>
      </w:r>
    </w:p>
    <w:p>
      <w:pPr>
        <w:pageBreakBefore w:val="0"/>
        <w:kinsoku/>
        <w:wordWrap/>
        <w:overflowPunct/>
        <w:topLinePunct w:val="0"/>
        <w:autoSpaceDE/>
        <w:bidi w:val="0"/>
        <w:adjustRightInd/>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根据服务成效测评体系开展测评工作后，需要</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符合实际情况的方法进行服务成效测评分析，以下介绍几种常用方法供选择使用。</w:t>
      </w:r>
    </w:p>
    <w:p>
      <w:pPr>
        <w:pageBreakBefore w:val="0"/>
        <w:kinsoku/>
        <w:wordWrap/>
        <w:overflowPunct/>
        <w:topLinePunct w:val="0"/>
        <w:autoSpaceDE/>
        <w:bidi w:val="0"/>
        <w:adjustRightInd/>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问卷调查法是通过研究者预先编制并印刷好的问卷向被调查者了解某些事实或意见的一种调查研究方法。此种方法节省时间、经费和人力；具有较好的匿名性，易于收集到真实的信息；可以避免偏见、减少调查误差；便于比较和定量分析。</w:t>
      </w:r>
      <w:r>
        <w:rPr>
          <w:rFonts w:hint="eastAsia" w:ascii="宋体" w:hAnsi="宋体" w:eastAsia="宋体" w:cs="宋体"/>
          <w:color w:val="auto"/>
          <w:sz w:val="24"/>
          <w:szCs w:val="24"/>
          <w:highlight w:val="none"/>
          <w:lang w:val="en-US" w:eastAsia="zh-CN"/>
        </w:rPr>
        <w:t>如</w:t>
      </w:r>
      <w:r>
        <w:rPr>
          <w:rFonts w:hint="eastAsia" w:ascii="宋体" w:hAnsi="宋体" w:eastAsia="宋体" w:cs="宋体"/>
          <w:color w:val="auto"/>
          <w:sz w:val="24"/>
          <w:szCs w:val="24"/>
          <w:highlight w:val="none"/>
        </w:rPr>
        <w:t>社区综合服务中心采用社区居民满意度问卷调查，通过调查报告对中心服务成效进行了分析说明。</w:t>
      </w:r>
    </w:p>
    <w:p>
      <w:pPr>
        <w:pageBreakBefore w:val="0"/>
        <w:kinsoku/>
        <w:wordWrap/>
        <w:overflowPunct/>
        <w:topLinePunct w:val="0"/>
        <w:autoSpaceDE/>
        <w:bidi w:val="0"/>
        <w:adjustRightInd/>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文献研究法主要指搜集、鉴别、整理文献，并通过对文献的研究，形成对事实</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"http://baike.baidu.com/view/2712807.htm"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科学认识</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的方法。</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"http://baike.baidu.com/view/407623.htm"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内容分析法</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通过对文献的分析，统计描述来实现对事实的科学认识。这两种方法有共同的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"http://baike.baidu.com/view/2387.htm"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对象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，都不与文献中记载的人与事直接接触，因此，又称为非接触性</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"http://baike.baidu.com/view/1702413.htm"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研究方法</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pageBreakBefore w:val="0"/>
        <w:kinsoku/>
        <w:wordWrap/>
        <w:overflowPunct/>
        <w:topLinePunct w:val="0"/>
        <w:autoSpaceDE/>
        <w:bidi w:val="0"/>
        <w:adjustRightInd/>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文献法主要指搜集、鉴别、整理文献，并通过对文献的研究形成对事实的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"http://baike.baidu.com/view/2712807.htm"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科学认识</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的方法。文献法是一种古老、而又富有生命力的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"http://baike.baidu.com/view/411040.htm"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科学研究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方法。一般来说，科学研究需要充分地占有资料，进行文献调研，以便掌握有关的科研动态、前沿进展，了解前人已取得的成果、研究的现状等。这是科学、有效、少走弯路地进行任何科学工作的必经阶段。</w:t>
      </w:r>
      <w:r>
        <w:rPr>
          <w:rFonts w:hint="eastAsia" w:ascii="宋体" w:hAnsi="宋体" w:eastAsia="宋体" w:cs="宋体"/>
          <w:color w:val="auto"/>
          <w:sz w:val="24"/>
          <w:szCs w:val="24"/>
          <w:highlight w:val="none"/>
          <w:lang w:val="en-US" w:eastAsia="zh-CN"/>
        </w:rPr>
        <w:t>如</w:t>
      </w:r>
      <w:r>
        <w:rPr>
          <w:rFonts w:hint="eastAsia" w:ascii="宋体" w:hAnsi="宋体" w:eastAsia="宋体" w:cs="宋体"/>
          <w:color w:val="auto"/>
          <w:sz w:val="24"/>
          <w:szCs w:val="24"/>
          <w:highlight w:val="none"/>
        </w:rPr>
        <w:t>社区综合服务中心搜集了大量的个案记录、小组记录、活动记录、项目服务记录、会议记录等内容对中心服务成效进行了分析说明。</w:t>
      </w:r>
    </w:p>
    <w:p>
      <w:pPr>
        <w:pageBreakBefore w:val="0"/>
        <w:kinsoku/>
        <w:wordWrap/>
        <w:overflowPunct/>
        <w:topLinePunct w:val="0"/>
        <w:autoSpaceDE/>
        <w:bidi w:val="0"/>
        <w:adjustRightInd/>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分析法具有对于明显的传播内容，进行客观而有系统的分析，并加以描述的基本特征。就研究材料的性质而言，它可适于任何形态的材料，即它既可适用于文字记录形态类型的材料（中心各类服务档案资料、工作汇报等），又可以适用于非文字记录形态类型的材料（如广播与演讲录音、电视报道、节日活动录像、活动视频等）；可以为某一特定的研究目的而专门收集有关材料（如访谈记录、观察记录、工作汇报等），然后再进行评判分析；就分析的侧重点做出典范。</w:t>
      </w:r>
    </w:p>
    <w:p>
      <w:pPr>
        <w:pageBreakBefore w:val="0"/>
        <w:numPr>
          <w:ilvl w:val="0"/>
          <w:numId w:val="3"/>
        </w:numPr>
        <w:kinsoku/>
        <w:wordWrap/>
        <w:overflowPunct/>
        <w:topLinePunct w:val="0"/>
        <w:autoSpaceDE/>
        <w:bidi w:val="0"/>
        <w:adjustRightInd/>
        <w:ind w:left="480" w:leftChars="0" w:right="0" w:right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服务成效测评跟进</w:t>
      </w:r>
    </w:p>
    <w:p>
      <w:pPr>
        <w:pageBreakBefore w:val="0"/>
        <w:kinsoku/>
        <w:wordWrap/>
        <w:overflowPunct/>
        <w:topLinePunct w:val="0"/>
        <w:autoSpaceDE/>
        <w:bidi w:val="0"/>
        <w:adjustRightInd/>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服务成效测评的开展是为了检视</w:t>
      </w:r>
      <w:r>
        <w:rPr>
          <w:rFonts w:hint="eastAsia" w:ascii="宋体" w:hAnsi="宋体" w:eastAsia="宋体" w:cs="宋体"/>
          <w:color w:val="auto"/>
          <w:sz w:val="24"/>
          <w:szCs w:val="24"/>
          <w:highlight w:val="none"/>
        </w:rPr>
        <w:t>服务过程的有效性</w:t>
      </w:r>
      <w:r>
        <w:rPr>
          <w:rFonts w:hint="eastAsia" w:ascii="宋体" w:hAnsi="宋体" w:eastAsia="宋体" w:cs="宋体"/>
          <w:color w:val="auto"/>
          <w:sz w:val="24"/>
          <w:szCs w:val="24"/>
          <w:highlight w:val="none"/>
          <w:lang w:val="en-US" w:eastAsia="zh-CN"/>
        </w:rPr>
        <w:t>及投入的结果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根据测评中搜集的建议及测评结果，完善中心的服务管理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因此在开展测评工作中，需要对搜集的意见和意见以及测评结果做出及时跟进工作，以便更好的提供服务，使服务对象获得更切实的服务，进一步提升中心的服务成效。</w:t>
      </w:r>
    </w:p>
    <w:p>
      <w:pPr>
        <w:pageBreakBefore w:val="0"/>
        <w:numPr>
          <w:ilvl w:val="0"/>
          <w:numId w:val="0"/>
        </w:numPr>
        <w:kinsoku/>
        <w:wordWrap/>
        <w:overflowPunct/>
        <w:topLinePunct w:val="0"/>
        <w:autoSpaceDE/>
        <w:bidi w:val="0"/>
        <w:adjustRightInd/>
        <w:ind w:leftChars="0" w:right="0" w:rightChars="0" w:firstLine="480"/>
        <w:rPr>
          <w:rFonts w:hint="eastAsia"/>
          <w:b/>
          <w:bCs/>
          <w:highlight w:val="none"/>
          <w:lang w:val="en-US" w:eastAsia="zh-CN"/>
        </w:rPr>
      </w:pPr>
      <w:r>
        <w:rPr>
          <w:rFonts w:hint="eastAsia"/>
          <w:b/>
          <w:bCs/>
          <w:highlight w:val="none"/>
          <w:lang w:val="en-US" w:eastAsia="zh-CN"/>
        </w:rPr>
        <w:t>九、附则</w:t>
      </w:r>
    </w:p>
    <w:p>
      <w:pPr>
        <w:pageBreakBefore w:val="0"/>
        <w:numPr>
          <w:ilvl w:val="0"/>
          <w:numId w:val="0"/>
        </w:numPr>
        <w:kinsoku/>
        <w:wordWrap/>
        <w:overflowPunct/>
        <w:topLinePunct w:val="0"/>
        <w:autoSpaceDE/>
        <w:bidi w:val="0"/>
        <w:adjustRightInd/>
        <w:ind w:leftChars="0" w:right="0" w:rightChars="0" w:firstLine="480"/>
        <w:rPr>
          <w:rFonts w:hint="eastAsia"/>
          <w:highlight w:val="none"/>
          <w:lang w:val="en-US" w:eastAsia="zh-CN"/>
        </w:rPr>
      </w:pPr>
      <w:r>
        <w:rPr>
          <w:rFonts w:hint="eastAsia"/>
          <w:highlight w:val="none"/>
          <w:lang w:val="en-US" w:eastAsia="zh-CN"/>
        </w:rPr>
        <w:t>本服务成效测评体系是由东莞市乐雅社会工作服务中心月2018年11月</w:t>
      </w:r>
      <w:bookmarkStart w:id="0" w:name="_GoBack"/>
      <w:bookmarkEnd w:id="0"/>
      <w:r>
        <w:rPr>
          <w:rFonts w:hint="eastAsia"/>
          <w:highlight w:val="none"/>
          <w:lang w:val="en-US" w:eastAsia="zh-CN"/>
        </w:rPr>
        <w:t>制定。</w:t>
      </w:r>
    </w:p>
    <w:p>
      <w:pPr>
        <w:pageBreakBefore w:val="0"/>
        <w:numPr>
          <w:ilvl w:val="0"/>
          <w:numId w:val="0"/>
        </w:numPr>
        <w:kinsoku/>
        <w:wordWrap/>
        <w:overflowPunct/>
        <w:topLinePunct w:val="0"/>
        <w:autoSpaceDE/>
        <w:bidi w:val="0"/>
        <w:adjustRightInd/>
        <w:ind w:leftChars="0" w:right="0" w:rightChars="0" w:firstLine="480"/>
        <w:rPr>
          <w:rFonts w:hint="eastAsia"/>
          <w:highlight w:val="none"/>
          <w:lang w:val="en-US" w:eastAsia="zh-CN"/>
        </w:rPr>
      </w:pPr>
      <w:r>
        <w:rPr>
          <w:rFonts w:hint="eastAsia"/>
          <w:highlight w:val="none"/>
          <w:lang w:val="en-US" w:eastAsia="zh-CN"/>
        </w:rPr>
        <w:t>每年根据需要进行修订和完善。</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DB7B4"/>
    <w:multiLevelType w:val="singleLevel"/>
    <w:tmpl w:val="F6EDB7B4"/>
    <w:lvl w:ilvl="0" w:tentative="0">
      <w:start w:val="2"/>
      <w:numFmt w:val="chineseCounting"/>
      <w:suff w:val="nothing"/>
      <w:lvlText w:val="%1、"/>
      <w:lvlJc w:val="left"/>
      <w:rPr>
        <w:rFonts w:hint="eastAsia"/>
      </w:rPr>
    </w:lvl>
  </w:abstractNum>
  <w:abstractNum w:abstractNumId="1">
    <w:nsid w:val="217BB98F"/>
    <w:multiLevelType w:val="singleLevel"/>
    <w:tmpl w:val="217BB98F"/>
    <w:lvl w:ilvl="0" w:tentative="0">
      <w:start w:val="1"/>
      <w:numFmt w:val="decimal"/>
      <w:lvlText w:val="%1."/>
      <w:lvlJc w:val="left"/>
      <w:pPr>
        <w:tabs>
          <w:tab w:val="left" w:pos="312"/>
        </w:tabs>
      </w:pPr>
    </w:lvl>
  </w:abstractNum>
  <w:abstractNum w:abstractNumId="2">
    <w:nsid w:val="7325E6EF"/>
    <w:multiLevelType w:val="singleLevel"/>
    <w:tmpl w:val="7325E6EF"/>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MzcwYWE4NjAxYWYzZGZmMDBhNjYwNzllNmY2YWUifQ=="/>
    <w:docVar w:name="KSO_WPS_MARK_KEY" w:val="22428678-e75b-46a4-8d2b-221afaf71757"/>
  </w:docVars>
  <w:rsids>
    <w:rsidRoot w:val="18FC6569"/>
    <w:rsid w:val="07DB1EA5"/>
    <w:rsid w:val="1506578D"/>
    <w:rsid w:val="18FC6569"/>
    <w:rsid w:val="1E0E7359"/>
    <w:rsid w:val="20C11003"/>
    <w:rsid w:val="309C0B7A"/>
    <w:rsid w:val="411317AD"/>
    <w:rsid w:val="5B1C147C"/>
    <w:rsid w:val="5E577C85"/>
    <w:rsid w:val="72987F0C"/>
    <w:rsid w:val="74702431"/>
    <w:rsid w:val="79601399"/>
    <w:rsid w:val="7ACF7F4D"/>
    <w:rsid w:val="7ECA58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Ascii" w:hAnsiTheme="minorAscii" w:eastAsiaTheme="minorEastAsia" w:cstheme="minorBidi"/>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4881</Words>
  <Characters>4929</Characters>
  <Lines>0</Lines>
  <Paragraphs>0</Paragraphs>
  <TotalTime>0</TotalTime>
  <ScaleCrop>false</ScaleCrop>
  <LinksUpToDate>false</LinksUpToDate>
  <CharactersWithSpaces>5143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2018-05-10T15:13:00Z</dcterms:created>
  <dc:creator>乐雅王亚华</dc:creator>
  <cp:lastModifiedBy>尚尚</cp:lastModifiedBy>
  <dcterms:modified xsi:type="dcterms:W3CDTF">2023-01-09T12:53:09Z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226203FE7508407182C675F58EFA0B0F</vt:lpwstr>
  </property>
</Properties>
</file>